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6C3" w:rsidRPr="00AE049A" w:rsidRDefault="00D736C3" w:rsidP="00AE049A">
      <w:pPr>
        <w:pStyle w:val="a4"/>
        <w:tabs>
          <w:tab w:val="clear" w:pos="4536"/>
          <w:tab w:val="left" w:pos="1800"/>
        </w:tabs>
        <w:spacing w:afterLines="50" w:line="300" w:lineRule="atLeast"/>
        <w:ind w:left="1800" w:hanging="1800"/>
        <w:rPr>
          <w:rFonts w:eastAsiaTheme="minorEastAsia" w:cs="Arial"/>
          <w:sz w:val="22"/>
          <w:szCs w:val="22"/>
          <w:lang w:eastAsia="zh-CN"/>
        </w:rPr>
      </w:pPr>
      <w:r w:rsidRPr="003B2D6A">
        <w:rPr>
          <w:rFonts w:cs="Arial"/>
          <w:sz w:val="22"/>
          <w:szCs w:val="22"/>
        </w:rPr>
        <w:t>3GPP TSG-RAN WG2 NR Ad hoc 0118                                                           </w:t>
      </w:r>
      <w:r w:rsidRPr="003B2D6A">
        <w:rPr>
          <w:rFonts w:cs="Arial" w:hint="eastAsia"/>
          <w:sz w:val="22"/>
          <w:szCs w:val="22"/>
        </w:rPr>
        <w:t xml:space="preserve"> </w:t>
      </w:r>
      <w:r w:rsidRPr="003B2D6A">
        <w:rPr>
          <w:rFonts w:cs="Arial" w:hint="eastAsia"/>
          <w:sz w:val="22"/>
          <w:szCs w:val="22"/>
        </w:rPr>
        <w:tab/>
      </w:r>
      <w:r w:rsidRPr="003B2D6A">
        <w:rPr>
          <w:rFonts w:cs="Arial"/>
          <w:sz w:val="22"/>
          <w:szCs w:val="22"/>
        </w:rPr>
        <w:t>R2-1</w:t>
      </w:r>
      <w:r w:rsidRPr="003B2D6A">
        <w:rPr>
          <w:rFonts w:cs="Arial" w:hint="eastAsia"/>
          <w:sz w:val="22"/>
          <w:szCs w:val="22"/>
        </w:rPr>
        <w:t>8</w:t>
      </w:r>
      <w:r w:rsidR="00AE049A">
        <w:rPr>
          <w:rFonts w:eastAsiaTheme="minorEastAsia" w:cs="Arial" w:hint="eastAsia"/>
          <w:sz w:val="22"/>
          <w:szCs w:val="22"/>
          <w:lang w:eastAsia="zh-CN"/>
        </w:rPr>
        <w:t>00129</w:t>
      </w:r>
    </w:p>
    <w:p w:rsidR="008C5FD1" w:rsidRPr="003B2D6A" w:rsidRDefault="00D736C3" w:rsidP="00AE049A">
      <w:pPr>
        <w:pStyle w:val="a4"/>
        <w:tabs>
          <w:tab w:val="clear" w:pos="4536"/>
          <w:tab w:val="left" w:pos="1800"/>
        </w:tabs>
        <w:spacing w:afterLines="50" w:line="300" w:lineRule="atLeast"/>
        <w:ind w:left="1800" w:hanging="1800"/>
        <w:rPr>
          <w:rFonts w:cs="Arial"/>
          <w:sz w:val="22"/>
          <w:szCs w:val="22"/>
        </w:rPr>
      </w:pPr>
      <w:r w:rsidRPr="003B2D6A">
        <w:rPr>
          <w:rFonts w:cs="Arial"/>
          <w:sz w:val="22"/>
          <w:szCs w:val="22"/>
        </w:rPr>
        <w:t>Vancouver, Canada, 22nd January – 26th January 2018</w:t>
      </w:r>
      <w:r w:rsidR="007E544B" w:rsidRPr="003B2D6A">
        <w:rPr>
          <w:rFonts w:cs="Arial" w:hint="eastAsia"/>
          <w:sz w:val="22"/>
          <w:szCs w:val="22"/>
        </w:rPr>
        <w:t xml:space="preserve"> </w:t>
      </w:r>
      <w:r w:rsidR="00BA6FC2" w:rsidRPr="003B2D6A">
        <w:rPr>
          <w:rFonts w:cs="Arial" w:hint="eastAsia"/>
          <w:sz w:val="22"/>
          <w:szCs w:val="22"/>
        </w:rPr>
        <w:t xml:space="preserve">                        </w:t>
      </w:r>
      <w:r w:rsidR="007E544B" w:rsidRPr="003B2D6A">
        <w:rPr>
          <w:rFonts w:cs="Arial" w:hint="eastAsia"/>
          <w:sz w:val="22"/>
          <w:szCs w:val="22"/>
        </w:rPr>
        <w:t xml:space="preserve">   </w:t>
      </w:r>
      <w:r w:rsidR="004A236F" w:rsidRPr="003B2D6A">
        <w:rPr>
          <w:rFonts w:cs="Arial" w:hint="eastAsia"/>
          <w:sz w:val="22"/>
          <w:szCs w:val="22"/>
        </w:rPr>
        <w:t xml:space="preserve">                                        </w:t>
      </w:r>
    </w:p>
    <w:p w:rsidR="004F7999" w:rsidRPr="003B2D6A" w:rsidRDefault="004F7999" w:rsidP="00AE049A">
      <w:pPr>
        <w:pStyle w:val="a4"/>
        <w:tabs>
          <w:tab w:val="clear" w:pos="4536"/>
          <w:tab w:val="left" w:pos="1800"/>
        </w:tabs>
        <w:spacing w:afterLines="50" w:line="300" w:lineRule="atLeast"/>
        <w:ind w:left="1800" w:hanging="1800"/>
        <w:rPr>
          <w:rFonts w:cs="Arial"/>
          <w:sz w:val="22"/>
          <w:szCs w:val="22"/>
        </w:rPr>
      </w:pPr>
    </w:p>
    <w:p w:rsidR="00B87FBC" w:rsidRPr="003B2D6A" w:rsidRDefault="00B87FBC" w:rsidP="00AE049A">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Source:</w:t>
      </w:r>
      <w:r w:rsidRPr="006C2B57">
        <w:rPr>
          <w:rFonts w:cs="Arial"/>
          <w:sz w:val="22"/>
          <w:szCs w:val="22"/>
        </w:rPr>
        <w:tab/>
      </w:r>
      <w:r w:rsidR="00AF764A" w:rsidRPr="003B2D6A">
        <w:rPr>
          <w:rFonts w:cs="Arial"/>
          <w:sz w:val="22"/>
          <w:szCs w:val="22"/>
        </w:rPr>
        <w:t>CATT</w:t>
      </w:r>
      <w:r w:rsidR="00B81B31" w:rsidRPr="003B2D6A">
        <w:rPr>
          <w:rFonts w:cs="Arial"/>
          <w:sz w:val="22"/>
          <w:szCs w:val="22"/>
        </w:rPr>
        <w:t xml:space="preserve"> </w:t>
      </w:r>
    </w:p>
    <w:p w:rsidR="00AE0042" w:rsidRPr="003B2D6A" w:rsidRDefault="00B87FBC" w:rsidP="00AE049A">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Title:</w:t>
      </w:r>
      <w:bookmarkStart w:id="0" w:name="Title"/>
      <w:bookmarkEnd w:id="0"/>
      <w:r w:rsidRPr="006C2B57">
        <w:rPr>
          <w:rFonts w:cs="Arial"/>
          <w:sz w:val="22"/>
          <w:szCs w:val="22"/>
        </w:rPr>
        <w:tab/>
      </w:r>
      <w:r w:rsidR="00107CF2" w:rsidRPr="003B2D6A">
        <w:rPr>
          <w:rFonts w:cs="Arial" w:hint="eastAsia"/>
          <w:sz w:val="22"/>
          <w:szCs w:val="22"/>
        </w:rPr>
        <w:t>BWP Impacts on Idle/Inactive Mode</w:t>
      </w:r>
    </w:p>
    <w:p w:rsidR="00B87FBC" w:rsidRPr="003B2D6A" w:rsidRDefault="00B87FBC" w:rsidP="00AE049A">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Agenda Item:</w:t>
      </w:r>
      <w:bookmarkStart w:id="1" w:name="Source"/>
      <w:bookmarkEnd w:id="1"/>
      <w:r w:rsidR="00AF764A" w:rsidRPr="006C2B57">
        <w:rPr>
          <w:rFonts w:cs="Arial"/>
          <w:sz w:val="22"/>
          <w:szCs w:val="22"/>
        </w:rPr>
        <w:tab/>
      </w:r>
      <w:r w:rsidR="00DF7CCB" w:rsidRPr="003B2D6A">
        <w:rPr>
          <w:rFonts w:cs="Arial" w:hint="eastAsia"/>
          <w:sz w:val="22"/>
          <w:szCs w:val="22"/>
        </w:rPr>
        <w:t>10.</w:t>
      </w:r>
      <w:r w:rsidR="00107CF2" w:rsidRPr="003B2D6A">
        <w:rPr>
          <w:rFonts w:cs="Arial" w:hint="eastAsia"/>
          <w:sz w:val="22"/>
          <w:szCs w:val="22"/>
        </w:rPr>
        <w:t>2.4</w:t>
      </w:r>
    </w:p>
    <w:p w:rsidR="00B87FBC" w:rsidRPr="003B2D6A" w:rsidRDefault="00B87FBC" w:rsidP="00AE049A">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3B2D6A">
        <w:rPr>
          <w:rFonts w:cs="Arial"/>
          <w:sz w:val="22"/>
          <w:szCs w:val="22"/>
        </w:rPr>
        <w:t>n</w:t>
      </w:r>
      <w:r w:rsidR="00B74DAA" w:rsidRPr="003B2D6A">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940601" w:rsidRDefault="00ED6E1D" w:rsidP="00AE049A">
      <w:pPr>
        <w:pStyle w:val="a0"/>
        <w:spacing w:beforeLines="50"/>
        <w:rPr>
          <w:rFonts w:eastAsiaTheme="minorEastAsia"/>
          <w:lang w:val="en-GB" w:eastAsia="zh-CN"/>
        </w:rPr>
      </w:pPr>
      <w:r>
        <w:rPr>
          <w:rFonts w:eastAsiaTheme="minorEastAsia" w:hint="eastAsia"/>
          <w:lang w:eastAsia="zh-CN"/>
        </w:rPr>
        <w:t xml:space="preserve">In </w:t>
      </w:r>
      <w:r>
        <w:rPr>
          <w:rFonts w:eastAsiaTheme="minorEastAsia" w:hint="eastAsia"/>
          <w:lang w:val="en-GB" w:eastAsia="zh-CN"/>
        </w:rPr>
        <w:t>RAN2</w:t>
      </w:r>
      <w:r w:rsidR="007C5774">
        <w:rPr>
          <w:rFonts w:eastAsiaTheme="minorEastAsia" w:hint="eastAsia"/>
          <w:lang w:val="en-GB" w:eastAsia="zh-CN"/>
        </w:rPr>
        <w:t>#99</w:t>
      </w:r>
      <w:r w:rsidR="00940601">
        <w:rPr>
          <w:rFonts w:eastAsiaTheme="minorEastAsia" w:hint="eastAsia"/>
          <w:lang w:val="en-GB" w:eastAsia="zh-CN"/>
        </w:rPr>
        <w:t>bis</w:t>
      </w:r>
      <w:r w:rsidR="007C5774">
        <w:rPr>
          <w:rFonts w:eastAsiaTheme="minorEastAsia" w:hint="eastAsia"/>
          <w:lang w:val="en-GB" w:eastAsia="zh-CN"/>
        </w:rPr>
        <w:t xml:space="preserve"> meeting</w:t>
      </w:r>
      <w:r>
        <w:rPr>
          <w:rFonts w:eastAsiaTheme="minorEastAsia" w:hint="eastAsia"/>
          <w:lang w:val="en-GB" w:eastAsia="zh-CN"/>
        </w:rPr>
        <w:t>,</w:t>
      </w:r>
      <w:r w:rsidR="008A06EC">
        <w:rPr>
          <w:rFonts w:eastAsiaTheme="minorEastAsia" w:hint="eastAsia"/>
          <w:lang w:val="en-GB" w:eastAsia="zh-CN"/>
        </w:rPr>
        <w:t xml:space="preserve"> </w:t>
      </w:r>
      <w:r w:rsidR="00940601">
        <w:rPr>
          <w:rFonts w:eastAsiaTheme="minorEastAsia" w:hint="eastAsia"/>
          <w:lang w:val="en-GB" w:eastAsia="zh-CN"/>
        </w:rPr>
        <w:t>we agreed:</w:t>
      </w:r>
    </w:p>
    <w:tbl>
      <w:tblPr>
        <w:tblStyle w:val="a7"/>
        <w:tblW w:w="0" w:type="auto"/>
        <w:tblLook w:val="04A0"/>
      </w:tblPr>
      <w:tblGrid>
        <w:gridCol w:w="9288"/>
      </w:tblGrid>
      <w:tr w:rsidR="00940601" w:rsidTr="00940601">
        <w:tc>
          <w:tcPr>
            <w:tcW w:w="9288" w:type="dxa"/>
          </w:tcPr>
          <w:p w:rsidR="006E12A5" w:rsidRPr="00107CF2" w:rsidRDefault="00107CF2" w:rsidP="00AE049A">
            <w:pPr>
              <w:pStyle w:val="a0"/>
              <w:spacing w:beforeLines="50"/>
              <w:rPr>
                <w:rFonts w:eastAsiaTheme="minorEastAsia"/>
                <w:lang w:val="en-GB" w:eastAsia="zh-CN"/>
              </w:rPr>
            </w:pPr>
            <w:r w:rsidRPr="00107CF2">
              <w:rPr>
                <w:rFonts w:eastAsiaTheme="minorEastAsia"/>
                <w:lang w:val="en-GB" w:eastAsia="zh-CN"/>
              </w:rPr>
              <w:t>1:</w:t>
            </w:r>
            <w:r w:rsidRPr="00107CF2">
              <w:rPr>
                <w:rFonts w:eastAsiaTheme="minorEastAsia"/>
                <w:lang w:val="en-GB" w:eastAsia="zh-CN"/>
              </w:rPr>
              <w:tab/>
              <w:t>BWP impacts on the CONNECTED mode will be progressed by Dec 17.  Impacts to IDLE mode/INACTIVE mode UEs will be discussed with SA after Dec 17.</w:t>
            </w:r>
          </w:p>
        </w:tc>
      </w:tr>
    </w:tbl>
    <w:p w:rsidR="00D4145D" w:rsidRDefault="008A06EC" w:rsidP="00AE049A">
      <w:pPr>
        <w:pStyle w:val="a0"/>
        <w:spacing w:beforeLines="50"/>
        <w:rPr>
          <w:rFonts w:eastAsiaTheme="minorEastAsia"/>
          <w:lang w:eastAsia="zh-CN"/>
        </w:rPr>
      </w:pPr>
      <w:r w:rsidRPr="008A06EC">
        <w:rPr>
          <w:rFonts w:eastAsiaTheme="minorEastAsia"/>
          <w:lang w:val="en-GB" w:eastAsia="zh-CN"/>
        </w:rPr>
        <w:t xml:space="preserve">In this contribution, we would like to discuss </w:t>
      </w:r>
      <w:r w:rsidR="00107CF2">
        <w:rPr>
          <w:rFonts w:eastAsiaTheme="minorEastAsia" w:hint="eastAsia"/>
          <w:lang w:val="en-GB" w:eastAsia="zh-CN"/>
        </w:rPr>
        <w:t>considerations on BWP impacts when UE is in idle or inactive mode</w:t>
      </w:r>
      <w:r w:rsidRPr="008A06EC">
        <w:rPr>
          <w:rFonts w:eastAsiaTheme="minorEastAsia"/>
          <w:lang w:val="en-GB" w:eastAsia="zh-CN"/>
        </w:rPr>
        <w:t>.</w:t>
      </w:r>
    </w:p>
    <w:p w:rsidR="00BE38BD" w:rsidRDefault="00B81B31" w:rsidP="000909F5">
      <w:pPr>
        <w:pStyle w:val="1"/>
        <w:jc w:val="both"/>
        <w:rPr>
          <w:rFonts w:eastAsiaTheme="minorEastAsia"/>
          <w:szCs w:val="28"/>
        </w:rPr>
      </w:pPr>
      <w:r w:rsidRPr="00E0579C">
        <w:rPr>
          <w:rFonts w:hint="eastAsia"/>
          <w:szCs w:val="28"/>
        </w:rPr>
        <w:t>Discussion</w:t>
      </w:r>
    </w:p>
    <w:p w:rsidR="00107CF2" w:rsidRDefault="00815DC4" w:rsidP="00815DC4">
      <w:pPr>
        <w:pStyle w:val="a0"/>
        <w:numPr>
          <w:ilvl w:val="0"/>
          <w:numId w:val="12"/>
        </w:numPr>
        <w:rPr>
          <w:rFonts w:eastAsiaTheme="minorEastAsia"/>
          <w:lang w:eastAsia="zh-CN"/>
        </w:rPr>
      </w:pPr>
      <w:r>
        <w:rPr>
          <w:rFonts w:eastAsiaTheme="minorEastAsia"/>
          <w:lang w:eastAsia="zh-CN"/>
        </w:rPr>
        <w:t>C</w:t>
      </w:r>
      <w:r>
        <w:rPr>
          <w:rFonts w:eastAsiaTheme="minorEastAsia" w:hint="eastAsia"/>
          <w:lang w:eastAsia="zh-CN"/>
        </w:rPr>
        <w:t>ell definition with BWP introduction</w:t>
      </w:r>
    </w:p>
    <w:p w:rsidR="00815DC4" w:rsidRDefault="00874F64" w:rsidP="00815DC4">
      <w:pPr>
        <w:pStyle w:val="a0"/>
        <w:rPr>
          <w:rFonts w:eastAsiaTheme="minorEastAsia"/>
          <w:lang w:eastAsia="zh-CN"/>
        </w:rPr>
      </w:pPr>
      <w:r>
        <w:rPr>
          <w:rFonts w:eastAsiaTheme="minorEastAsia" w:hint="eastAsia"/>
          <w:lang w:eastAsia="zh-CN"/>
        </w:rPr>
        <w:t xml:space="preserve">In </w:t>
      </w:r>
      <w:r w:rsidR="00815DC4">
        <w:rPr>
          <w:rFonts w:eastAsiaTheme="minorEastAsia" w:hint="eastAsia"/>
          <w:lang w:eastAsia="zh-CN"/>
        </w:rPr>
        <w:t>RAN1</w:t>
      </w:r>
      <w:r>
        <w:rPr>
          <w:rFonts w:eastAsiaTheme="minorEastAsia" w:hint="eastAsia"/>
          <w:lang w:eastAsia="zh-CN"/>
        </w:rPr>
        <w:t xml:space="preserve"> NR#3 meeting, it was</w:t>
      </w:r>
      <w:r w:rsidR="00815DC4">
        <w:rPr>
          <w:rFonts w:eastAsiaTheme="minorEastAsia" w:hint="eastAsia"/>
          <w:lang w:eastAsia="zh-CN"/>
        </w:rPr>
        <w:t xml:space="preserve"> agreed:</w:t>
      </w:r>
    </w:p>
    <w:tbl>
      <w:tblPr>
        <w:tblStyle w:val="a7"/>
        <w:tblW w:w="0" w:type="auto"/>
        <w:tblLook w:val="04A0"/>
      </w:tblPr>
      <w:tblGrid>
        <w:gridCol w:w="9288"/>
      </w:tblGrid>
      <w:tr w:rsidR="00815DC4" w:rsidTr="00815DC4">
        <w:tc>
          <w:tcPr>
            <w:tcW w:w="9288" w:type="dxa"/>
          </w:tcPr>
          <w:p w:rsidR="00815DC4" w:rsidRDefault="00815DC4" w:rsidP="00815DC4">
            <w:pPr>
              <w:spacing w:before="100" w:beforeAutospacing="1" w:after="100" w:afterAutospacing="1"/>
              <w:rPr>
                <w:color w:val="000000"/>
              </w:rPr>
            </w:pPr>
            <w:r>
              <w:rPr>
                <w:color w:val="000000"/>
                <w:shd w:val="clear" w:color="auto" w:fill="00FF00"/>
              </w:rPr>
              <w:t>Agreements</w:t>
            </w:r>
            <w:r>
              <w:rPr>
                <w:color w:val="000000"/>
              </w:rPr>
              <w:t>:</w:t>
            </w:r>
          </w:p>
          <w:p w:rsidR="00815DC4" w:rsidRDefault="00815DC4" w:rsidP="00815DC4">
            <w:pPr>
              <w:autoSpaceDE w:val="0"/>
              <w:spacing w:before="100" w:beforeAutospacing="1"/>
              <w:ind w:left="720" w:hanging="360"/>
              <w:rPr>
                <w:color w:val="000000"/>
              </w:rPr>
            </w:pPr>
            <w:r>
              <w:rPr>
                <w:rFonts w:ascii="Symbol" w:hAnsi="Symbol"/>
                <w:color w:val="000000"/>
              </w:rPr>
              <w:t></w:t>
            </w:r>
            <w:r>
              <w:rPr>
                <w:rFonts w:ascii="Symbol" w:hint="eastAsia"/>
                <w:color w:val="000000"/>
              </w:rPr>
              <w:t> </w:t>
            </w:r>
            <w:r>
              <w:rPr>
                <w:color w:val="000000"/>
              </w:rPr>
              <w:t>From UE perspective, a cell is associated with a single SS block</w:t>
            </w:r>
          </w:p>
          <w:p w:rsidR="00815DC4" w:rsidRDefault="00815DC4" w:rsidP="00815DC4">
            <w:pPr>
              <w:autoSpaceDE w:val="0"/>
              <w:spacing w:before="100" w:beforeAutospacing="1"/>
              <w:ind w:left="1440" w:hanging="360"/>
              <w:rPr>
                <w:color w:val="000000"/>
              </w:rPr>
            </w:pPr>
            <w:r>
              <w:rPr>
                <w:rFonts w:ascii="Courier New" w:hAnsi="Courier New" w:cs="Courier New"/>
                <w:color w:val="000000"/>
              </w:rPr>
              <w:t>o </w:t>
            </w:r>
            <w:r w:rsidRPr="00874F64">
              <w:rPr>
                <w:rFonts w:eastAsiaTheme="minorEastAsia"/>
                <w:lang w:eastAsia="zh-CN"/>
              </w:rPr>
              <w:t>Note: The cell defining SS block has an associated RMSI</w:t>
            </w:r>
          </w:p>
          <w:p w:rsidR="00815DC4" w:rsidRDefault="00815DC4" w:rsidP="00815DC4">
            <w:pPr>
              <w:autoSpaceDE w:val="0"/>
              <w:spacing w:before="100" w:beforeAutospacing="1"/>
              <w:ind w:left="1440" w:hanging="360"/>
              <w:rPr>
                <w:color w:val="000000"/>
              </w:rPr>
            </w:pPr>
            <w:r>
              <w:rPr>
                <w:rFonts w:ascii="Courier New" w:hAnsi="Courier New" w:cs="Courier New"/>
                <w:color w:val="000000"/>
              </w:rPr>
              <w:t>o </w:t>
            </w:r>
            <w:r>
              <w:rPr>
                <w:color w:val="000000"/>
              </w:rPr>
              <w:t xml:space="preserve">Note: From the RAN1 perspective, the cell defining SS block could for example be used for </w:t>
            </w:r>
          </w:p>
          <w:p w:rsidR="00815DC4" w:rsidRDefault="00815DC4" w:rsidP="00815DC4">
            <w:pPr>
              <w:autoSpaceDE w:val="0"/>
              <w:spacing w:before="100" w:beforeAutospacing="1"/>
              <w:ind w:left="2160" w:hanging="360"/>
              <w:rPr>
                <w:color w:val="000000"/>
              </w:rPr>
            </w:pPr>
            <w:r>
              <w:rPr>
                <w:rFonts w:ascii="Wingdings" w:hAnsi="Wingdings"/>
                <w:color w:val="000000"/>
              </w:rPr>
              <w:t></w:t>
            </w:r>
            <w:r>
              <w:rPr>
                <w:rFonts w:ascii="Wingdings" w:hint="eastAsia"/>
                <w:color w:val="000000"/>
              </w:rPr>
              <w:t> </w:t>
            </w:r>
            <w:r>
              <w:rPr>
                <w:color w:val="000000"/>
              </w:rPr>
              <w:t>Common PRB indexing</w:t>
            </w:r>
          </w:p>
          <w:p w:rsidR="00815DC4" w:rsidRDefault="00815DC4" w:rsidP="00815DC4">
            <w:pPr>
              <w:autoSpaceDE w:val="0"/>
              <w:spacing w:before="100" w:beforeAutospacing="1"/>
              <w:ind w:left="2160" w:hanging="360"/>
              <w:rPr>
                <w:color w:val="000000"/>
              </w:rPr>
            </w:pPr>
            <w:r>
              <w:rPr>
                <w:rFonts w:ascii="Wingdings" w:hAnsi="Wingdings"/>
                <w:color w:val="000000"/>
              </w:rPr>
              <w:t></w:t>
            </w:r>
            <w:r>
              <w:rPr>
                <w:rFonts w:ascii="Wingdings" w:hint="eastAsia"/>
                <w:color w:val="000000"/>
              </w:rPr>
              <w:t> </w:t>
            </w:r>
            <w:r>
              <w:rPr>
                <w:color w:val="000000"/>
              </w:rPr>
              <w:t>Scrambling</w:t>
            </w:r>
          </w:p>
          <w:p w:rsidR="00815DC4" w:rsidRPr="00815DC4" w:rsidRDefault="00815DC4" w:rsidP="00815DC4">
            <w:pPr>
              <w:autoSpaceDE w:val="0"/>
              <w:spacing w:before="100" w:beforeAutospacing="1"/>
              <w:ind w:left="2160" w:hanging="360"/>
              <w:rPr>
                <w:rFonts w:eastAsiaTheme="minorEastAsia"/>
                <w:color w:val="000000"/>
                <w:lang w:eastAsia="zh-CN"/>
              </w:rPr>
            </w:pPr>
            <w:r>
              <w:rPr>
                <w:rFonts w:ascii="Wingdings" w:hAnsi="Wingdings"/>
                <w:color w:val="000000"/>
              </w:rPr>
              <w:t></w:t>
            </w:r>
            <w:r>
              <w:rPr>
                <w:rFonts w:ascii="Wingdings" w:hint="eastAsia"/>
                <w:color w:val="000000"/>
              </w:rPr>
              <w:t> </w:t>
            </w:r>
            <w:r>
              <w:rPr>
                <w:color w:val="000000"/>
              </w:rPr>
              <w:t>Etc.</w:t>
            </w:r>
          </w:p>
        </w:tc>
      </w:tr>
    </w:tbl>
    <w:p w:rsidR="00815DC4" w:rsidRDefault="00493FD0" w:rsidP="00815DC4">
      <w:pPr>
        <w:pStyle w:val="a0"/>
        <w:rPr>
          <w:rFonts w:eastAsiaTheme="minorEastAsia"/>
          <w:lang w:eastAsia="zh-CN"/>
        </w:rPr>
      </w:pPr>
      <w:r>
        <w:rPr>
          <w:rFonts w:eastAsiaTheme="minorEastAsia" w:hint="eastAsia"/>
          <w:lang w:eastAsia="zh-CN"/>
        </w:rPr>
        <w:t>In RAN2#99bis</w:t>
      </w:r>
      <w:r w:rsidR="00874F64">
        <w:rPr>
          <w:rFonts w:eastAsiaTheme="minorEastAsia" w:hint="eastAsia"/>
          <w:lang w:eastAsia="zh-CN"/>
        </w:rPr>
        <w:t xml:space="preserve"> meeting</w:t>
      </w:r>
      <w:r>
        <w:rPr>
          <w:rFonts w:eastAsiaTheme="minorEastAsia" w:hint="eastAsia"/>
          <w:lang w:eastAsia="zh-CN"/>
        </w:rPr>
        <w:t>, we also agreed:</w:t>
      </w:r>
    </w:p>
    <w:tbl>
      <w:tblPr>
        <w:tblStyle w:val="a7"/>
        <w:tblW w:w="0" w:type="auto"/>
        <w:tblLook w:val="04A0"/>
      </w:tblPr>
      <w:tblGrid>
        <w:gridCol w:w="9288"/>
      </w:tblGrid>
      <w:tr w:rsidR="00493FD0" w:rsidTr="00493FD0">
        <w:tc>
          <w:tcPr>
            <w:tcW w:w="9288" w:type="dxa"/>
          </w:tcPr>
          <w:p w:rsidR="00493FD0" w:rsidRDefault="00874F64" w:rsidP="00815DC4">
            <w:pPr>
              <w:pStyle w:val="a0"/>
              <w:rPr>
                <w:rFonts w:eastAsiaTheme="minorEastAsia"/>
                <w:lang w:eastAsia="zh-CN"/>
              </w:rPr>
            </w:pPr>
            <w:r>
              <w:rPr>
                <w:rFonts w:eastAsiaTheme="minorEastAsia" w:hint="eastAsia"/>
                <w:lang w:eastAsia="zh-CN"/>
              </w:rPr>
              <w:t xml:space="preserve">3  </w:t>
            </w:r>
            <w:r w:rsidR="00493FD0">
              <w:t xml:space="preserve">For a UE, the </w:t>
            </w:r>
            <w:proofErr w:type="spellStart"/>
            <w:r w:rsidR="00493FD0">
              <w:t>PCell</w:t>
            </w:r>
            <w:proofErr w:type="spellEnd"/>
            <w:r w:rsidR="00493FD0">
              <w:t xml:space="preserve">, </w:t>
            </w:r>
            <w:proofErr w:type="spellStart"/>
            <w:r w:rsidR="00493FD0">
              <w:t>PSCell</w:t>
            </w:r>
            <w:proofErr w:type="spellEnd"/>
            <w:r w:rsidR="00493FD0">
              <w:t xml:space="preserve"> and each </w:t>
            </w:r>
            <w:proofErr w:type="spellStart"/>
            <w:r w:rsidR="00493FD0">
              <w:t>SCell</w:t>
            </w:r>
            <w:proofErr w:type="spellEnd"/>
            <w:r w:rsidR="00493FD0">
              <w:t xml:space="preserve"> has a single associated SSB in frequency (RAN1 terminology is the is the 'cell defining SSB')</w:t>
            </w:r>
          </w:p>
        </w:tc>
      </w:tr>
    </w:tbl>
    <w:p w:rsidR="00493FD0" w:rsidRDefault="00493FD0" w:rsidP="00815DC4">
      <w:pPr>
        <w:pStyle w:val="a0"/>
        <w:rPr>
          <w:rFonts w:eastAsiaTheme="minorEastAsia"/>
          <w:lang w:eastAsia="zh-CN"/>
        </w:rPr>
      </w:pPr>
      <w:r>
        <w:rPr>
          <w:rFonts w:eastAsiaTheme="minorEastAsia" w:hint="eastAsia"/>
          <w:lang w:eastAsia="zh-CN"/>
        </w:rPr>
        <w:t>The frequency of cell defining SSB had already defined in 38.331</w:t>
      </w:r>
      <w:r w:rsidR="00874F64">
        <w:rPr>
          <w:rFonts w:eastAsiaTheme="minorEastAsia" w:hint="eastAsia"/>
          <w:lang w:eastAsia="zh-CN"/>
        </w:rPr>
        <w:t>[1]</w:t>
      </w:r>
      <w:r>
        <w:rPr>
          <w:rFonts w:eastAsiaTheme="minorEastAsia" w:hint="eastAsia"/>
          <w:lang w:eastAsia="zh-CN"/>
        </w:rPr>
        <w:t xml:space="preserve"> (</w:t>
      </w:r>
      <w:proofErr w:type="spellStart"/>
      <w:r w:rsidRPr="00000A61">
        <w:rPr>
          <w:i/>
        </w:rPr>
        <w:t>FrequencyInfo</w:t>
      </w:r>
      <w:r>
        <w:rPr>
          <w:i/>
        </w:rPr>
        <w:t>D</w:t>
      </w:r>
      <w:r w:rsidRPr="00000A61">
        <w:rPr>
          <w:i/>
        </w:rPr>
        <w:t>L</w:t>
      </w:r>
      <w:proofErr w:type="spellEnd"/>
      <w:r>
        <w:rPr>
          <w:rFonts w:eastAsiaTheme="minorEastAsia" w:hint="eastAsia"/>
          <w:lang w:eastAsia="zh-CN"/>
        </w:rPr>
        <w:t xml:space="preserve"> in </w:t>
      </w:r>
      <w:proofErr w:type="spellStart"/>
      <w:r w:rsidRPr="00493FD0">
        <w:rPr>
          <w:rFonts w:eastAsiaTheme="minorEastAsia"/>
          <w:i/>
          <w:lang w:eastAsia="zh-CN"/>
        </w:rPr>
        <w:t>ServingCellConfigCommon</w:t>
      </w:r>
      <w:proofErr w:type="spellEnd"/>
      <w:r w:rsidRPr="00493FD0">
        <w:rPr>
          <w:rFonts w:eastAsiaTheme="minorEastAsia"/>
          <w:lang w:eastAsia="zh-CN"/>
        </w:rPr>
        <w:t xml:space="preserve"> IE</w:t>
      </w:r>
      <w:r>
        <w:rPr>
          <w:rFonts w:eastAsiaTheme="minorEastAsia" w:hint="eastAsia"/>
          <w:lang w:eastAsia="zh-CN"/>
        </w:rPr>
        <w:t>).</w:t>
      </w:r>
    </w:p>
    <w:p w:rsidR="002B6325" w:rsidRPr="002B6325" w:rsidRDefault="002B6325" w:rsidP="002B6325">
      <w:pPr>
        <w:pStyle w:val="a0"/>
        <w:rPr>
          <w:rFonts w:eastAsiaTheme="minorEastAsia"/>
          <w:lang w:eastAsia="zh-CN"/>
        </w:rPr>
      </w:pPr>
    </w:p>
    <w:tbl>
      <w:tblPr>
        <w:tblStyle w:val="a7"/>
        <w:tblW w:w="0" w:type="auto"/>
        <w:tblLook w:val="04A0"/>
      </w:tblPr>
      <w:tblGrid>
        <w:gridCol w:w="9288"/>
      </w:tblGrid>
      <w:tr w:rsidR="00493FD0" w:rsidTr="00493FD0">
        <w:tc>
          <w:tcPr>
            <w:tcW w:w="9288" w:type="dxa"/>
          </w:tcPr>
          <w:p w:rsidR="00493FD0" w:rsidRPr="00000A61" w:rsidRDefault="00493FD0" w:rsidP="00493FD0">
            <w:pPr>
              <w:pStyle w:val="4"/>
              <w:rPr>
                <w:i/>
                <w:noProof/>
              </w:rPr>
            </w:pPr>
            <w:proofErr w:type="spellStart"/>
            <w:r w:rsidRPr="00000A61">
              <w:lastRenderedPageBreak/>
              <w:t>FrequencyInfo</w:t>
            </w:r>
            <w:r>
              <w:t>D</w:t>
            </w:r>
            <w:r w:rsidRPr="00000A61">
              <w:t>L</w:t>
            </w:r>
            <w:proofErr w:type="spellEnd"/>
          </w:p>
          <w:p w:rsidR="00493FD0" w:rsidRPr="00000A61" w:rsidRDefault="00493FD0" w:rsidP="00493FD0">
            <w:pPr>
              <w:outlineLvl w:val="0"/>
            </w:pPr>
            <w:r w:rsidRPr="00000A61">
              <w:t xml:space="preserve">The IE </w:t>
            </w:r>
            <w:proofErr w:type="spellStart"/>
            <w:r w:rsidRPr="00000A61">
              <w:rPr>
                <w:i/>
              </w:rPr>
              <w:t>FrequencyInfo</w:t>
            </w:r>
            <w:r>
              <w:rPr>
                <w:i/>
              </w:rPr>
              <w:t>D</w:t>
            </w:r>
            <w:r w:rsidRPr="00000A61">
              <w:rPr>
                <w:i/>
              </w:rPr>
              <w:t>L</w:t>
            </w:r>
            <w:proofErr w:type="spellEnd"/>
            <w:r w:rsidRPr="00000A61">
              <w:rPr>
                <w:i/>
              </w:rPr>
              <w:t xml:space="preserve"> </w:t>
            </w:r>
            <w:r w:rsidRPr="00000A61">
              <w:t xml:space="preserve">provides basic parameters of a </w:t>
            </w:r>
            <w:r>
              <w:t>downl</w:t>
            </w:r>
            <w:r w:rsidRPr="00000A61">
              <w:t xml:space="preserve">ink carrier and transmission thereon. </w:t>
            </w:r>
          </w:p>
          <w:p w:rsidR="00493FD0" w:rsidRPr="00000A61" w:rsidRDefault="00493FD0" w:rsidP="00493FD0">
            <w:pPr>
              <w:pStyle w:val="TH"/>
              <w:outlineLvl w:val="0"/>
            </w:pPr>
            <w:proofErr w:type="spellStart"/>
            <w:r>
              <w:rPr>
                <w:bCs/>
                <w:i/>
                <w:iCs/>
              </w:rPr>
              <w:t>FrequencyInfoD</w:t>
            </w:r>
            <w:r w:rsidRPr="00000A61">
              <w:rPr>
                <w:bCs/>
                <w:i/>
                <w:iCs/>
              </w:rPr>
              <w:t>L</w:t>
            </w:r>
            <w:proofErr w:type="spellEnd"/>
            <w:r w:rsidRPr="00000A61">
              <w:rPr>
                <w:bCs/>
                <w:i/>
                <w:iCs/>
              </w:rPr>
              <w:t xml:space="preserve"> </w:t>
            </w:r>
            <w:r w:rsidRPr="00000A61">
              <w:t>information element</w:t>
            </w:r>
          </w:p>
          <w:p w:rsidR="00493FD0" w:rsidRPr="00D02B97" w:rsidRDefault="00493FD0" w:rsidP="00493FD0">
            <w:pPr>
              <w:pStyle w:val="PL"/>
              <w:rPr>
                <w:rFonts w:eastAsia="MS Mincho"/>
                <w:color w:val="808080"/>
              </w:rPr>
            </w:pPr>
            <w:r w:rsidRPr="00D02B97">
              <w:rPr>
                <w:rFonts w:eastAsia="MS Mincho"/>
                <w:color w:val="808080"/>
              </w:rPr>
              <w:t>-- ASN1START</w:t>
            </w:r>
          </w:p>
          <w:p w:rsidR="00493FD0" w:rsidRPr="00D02B97" w:rsidRDefault="00493FD0" w:rsidP="00493FD0">
            <w:pPr>
              <w:pStyle w:val="PL"/>
              <w:rPr>
                <w:color w:val="808080"/>
              </w:rPr>
            </w:pPr>
            <w:r w:rsidRPr="00D02B97">
              <w:rPr>
                <w:color w:val="808080"/>
              </w:rPr>
              <w:t>-- TAG-FREQUENCY-INFO-DL-START</w:t>
            </w:r>
          </w:p>
          <w:p w:rsidR="00493FD0" w:rsidRPr="00000A61" w:rsidRDefault="00493FD0" w:rsidP="00493FD0">
            <w:pPr>
              <w:pStyle w:val="PL"/>
            </w:pPr>
          </w:p>
          <w:p w:rsidR="00493FD0" w:rsidRDefault="00493FD0" w:rsidP="00493FD0">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rsidR="00493FD0" w:rsidRPr="00D02B97" w:rsidRDefault="00493FD0" w:rsidP="00493FD0">
            <w:pPr>
              <w:pStyle w:val="PL"/>
              <w:rPr>
                <w:color w:val="808080"/>
              </w:rPr>
            </w:pPr>
            <w:r>
              <w:tab/>
            </w:r>
            <w:r w:rsidRPr="00D02B97">
              <w:rPr>
                <w:color w:val="808080"/>
              </w:rPr>
              <w:t xml:space="preserve">-- Frequency of the SSB to be used for this serving cell. </w:t>
            </w:r>
          </w:p>
          <w:p w:rsidR="00493FD0" w:rsidRPr="00D02B97" w:rsidRDefault="00493FD0" w:rsidP="00493FD0">
            <w:pPr>
              <w:pStyle w:val="PL"/>
              <w:rPr>
                <w:color w:val="808080"/>
              </w:rPr>
            </w:pPr>
            <w:r>
              <w:tab/>
            </w:r>
            <w:r w:rsidRPr="00D02B97">
              <w:rPr>
                <w:color w:val="808080"/>
              </w:rPr>
              <w:t>-- FFS: How to handle carriers without SSB, i.e., when a carrier uses the SSB of another carrier? Does this ARFCN point to that SSB</w:t>
            </w:r>
          </w:p>
          <w:p w:rsidR="00493FD0" w:rsidRPr="00D02B97" w:rsidRDefault="00493FD0" w:rsidP="00493FD0">
            <w:pPr>
              <w:pStyle w:val="PL"/>
              <w:rPr>
                <w:color w:val="808080"/>
              </w:rPr>
            </w:pPr>
            <w:r>
              <w:tab/>
            </w:r>
            <w:r w:rsidRPr="00D02B97">
              <w:rPr>
                <w:color w:val="808080"/>
              </w:rPr>
              <w:t>-- and a larger offset points to the Point A?</w:t>
            </w:r>
          </w:p>
          <w:p w:rsidR="00493FD0" w:rsidRDefault="00493FD0" w:rsidP="00493FD0">
            <w:pPr>
              <w:pStyle w:val="PL"/>
            </w:pPr>
            <w:r w:rsidRPr="00000A61">
              <w:tab/>
            </w:r>
            <w:r>
              <w:t>absoluteFrequencyDL</w:t>
            </w:r>
            <w:r w:rsidRPr="00000A61">
              <w:tab/>
            </w:r>
            <w:r w:rsidRPr="00000A61">
              <w:tab/>
            </w:r>
            <w:r w:rsidRPr="00000A61">
              <w:tab/>
            </w:r>
            <w:r w:rsidRPr="00000A61">
              <w:tab/>
            </w:r>
            <w:r w:rsidRPr="00000A61">
              <w:tab/>
              <w:t>ARFCN-ValueNR</w:t>
            </w:r>
            <w:r>
              <w:t>,</w:t>
            </w:r>
          </w:p>
          <w:p w:rsidR="00493FD0" w:rsidRPr="00D02B97" w:rsidRDefault="00493FD0" w:rsidP="00493FD0">
            <w:pPr>
              <w:pStyle w:val="PL"/>
              <w:rPr>
                <w:color w:val="808080"/>
              </w:rPr>
            </w:pPr>
            <w:r w:rsidRPr="00000A61">
              <w:tab/>
            </w:r>
            <w:r w:rsidRPr="00D02B97">
              <w:rPr>
                <w:color w:val="808080"/>
              </w:rPr>
              <w:t xml:space="preserve">-- The frequency domain offset between SSB and the overall resource block grid in number of subcarriers. </w:t>
            </w:r>
          </w:p>
          <w:p w:rsidR="00493FD0" w:rsidRPr="00D02B97" w:rsidRDefault="00493FD0" w:rsidP="00493FD0">
            <w:pPr>
              <w:pStyle w:val="PL"/>
              <w:rPr>
                <w:color w:val="808080"/>
              </w:rPr>
            </w:pPr>
            <w:r w:rsidRPr="00000A61">
              <w:tab/>
            </w:r>
            <w:r w:rsidRPr="00D02B97">
              <w:rPr>
                <w:color w:val="808080"/>
              </w:rPr>
              <w:t>-- Absence of the field indicates that no offset if applied (offset = 0). See 38.211, section 7.4.3.1)</w:t>
            </w:r>
          </w:p>
          <w:p w:rsidR="00493FD0" w:rsidRDefault="00493FD0" w:rsidP="00493FD0">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(1..11)</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493FD0" w:rsidRPr="00D02B97" w:rsidRDefault="00493FD0" w:rsidP="00493FD0">
            <w:pPr>
              <w:pStyle w:val="PL"/>
              <w:rPr>
                <w:color w:val="808080"/>
              </w:rPr>
            </w:pPr>
            <w:r>
              <w:tab/>
            </w:r>
            <w:r w:rsidRPr="00D02B97">
              <w:rPr>
                <w:color w:val="808080"/>
              </w:rPr>
              <w:t xml:space="preserve">-- Offset between the absoluteFrequencyDL (+ ssb-subcarrier-offset) (FFS: Verify that the addition of subcrarrier offset is correct) </w:t>
            </w:r>
          </w:p>
          <w:p w:rsidR="00493FD0" w:rsidRPr="00D02B97" w:rsidRDefault="00493FD0" w:rsidP="00493FD0">
            <w:pPr>
              <w:pStyle w:val="PL"/>
              <w:rPr>
                <w:color w:val="808080"/>
              </w:rPr>
            </w:pPr>
            <w:r>
              <w:tab/>
            </w:r>
            <w:r w:rsidRPr="00D02B97">
              <w:rPr>
                <w:color w:val="808080"/>
              </w:rPr>
              <w:t xml:space="preserve">-- and the the lowest subcarrier (point A) of the reference PRB (Common PRB 0). The offset is given </w:t>
            </w:r>
          </w:p>
          <w:p w:rsidR="00493FD0" w:rsidRPr="00D02B97" w:rsidRDefault="00493FD0" w:rsidP="00493FD0">
            <w:pPr>
              <w:pStyle w:val="PL"/>
              <w:rPr>
                <w:color w:val="808080"/>
              </w:rPr>
            </w:pPr>
            <w:r>
              <w:tab/>
            </w:r>
            <w:r w:rsidRPr="00D02B97">
              <w:rPr>
                <w:color w:val="808080"/>
              </w:rPr>
              <w:t xml:space="preserve">-- in number of PRBs based on 15KHz SCS if absoluteFrequencyDL is in FR1 (&lt;6 GHz) and based on 60KHz SCS if the carrierFreqDL is in FR2 </w:t>
            </w:r>
          </w:p>
          <w:p w:rsidR="00493FD0" w:rsidRPr="00D02B97" w:rsidRDefault="00493FD0" w:rsidP="00493FD0">
            <w:pPr>
              <w:pStyle w:val="PL"/>
              <w:rPr>
                <w:color w:val="808080"/>
              </w:rPr>
            </w:pPr>
            <w:r>
              <w:tab/>
            </w:r>
            <w:r w:rsidRPr="00D02B97">
              <w:rPr>
                <w:color w:val="808080"/>
              </w:rPr>
              <w:t xml:space="preserve">-- (&gt;6 GHz). The maximum value corresponds to 275*8-1. </w:t>
            </w:r>
          </w:p>
          <w:p w:rsidR="00493FD0" w:rsidRPr="00D02B97" w:rsidRDefault="00493FD0" w:rsidP="00493FD0">
            <w:pPr>
              <w:pStyle w:val="PL"/>
              <w:rPr>
                <w:color w:val="808080"/>
              </w:rPr>
            </w:pPr>
            <w:r>
              <w:tab/>
            </w:r>
            <w:r w:rsidRPr="00D02B97">
              <w:rPr>
                <w:color w:val="808080"/>
              </w:rPr>
              <w:t>-- Corresponds to L1 parameter 'offset-ref-low-scs-ref-PRB' (see 38.211, section FFS_Section)</w:t>
            </w:r>
          </w:p>
          <w:p w:rsidR="00493FD0" w:rsidRDefault="00493FD0" w:rsidP="00493FD0">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tab/>
            </w:r>
            <w:r>
              <w:tab/>
            </w:r>
            <w:r>
              <w:tab/>
            </w:r>
            <w:r>
              <w:tab/>
            </w:r>
            <w:r>
              <w:tab/>
            </w:r>
            <w:r>
              <w:tab/>
            </w:r>
            <w:r w:rsidRPr="00D02B97">
              <w:rPr>
                <w:color w:val="993366"/>
              </w:rPr>
              <w:t>OPTIONAL</w:t>
            </w:r>
            <w:r>
              <w:t>,</w:t>
            </w:r>
          </w:p>
          <w:p w:rsidR="00493FD0" w:rsidRDefault="00493FD0" w:rsidP="00493FD0">
            <w:pPr>
              <w:pStyle w:val="PL"/>
            </w:pPr>
          </w:p>
          <w:p w:rsidR="00493FD0" w:rsidRPr="00D02B97" w:rsidRDefault="00493FD0" w:rsidP="00493FD0">
            <w:pPr>
              <w:pStyle w:val="PL"/>
              <w:rPr>
                <w:color w:val="808080"/>
              </w:rPr>
            </w:pPr>
            <w:r>
              <w:tab/>
            </w:r>
            <w:r w:rsidRPr="00D02B97">
              <w:rPr>
                <w:color w:val="808080"/>
              </w:rPr>
              <w:t>-- A set of virtual carriers for different subcarrier spacings (numerologies). Defined in relation to Point A.</w:t>
            </w:r>
          </w:p>
          <w:p w:rsidR="00493FD0" w:rsidRPr="00D02B97" w:rsidRDefault="00493FD0" w:rsidP="00493FD0">
            <w:pPr>
              <w:pStyle w:val="PL"/>
              <w:rPr>
                <w:color w:val="808080"/>
              </w:rPr>
            </w:pPr>
            <w:r>
              <w:tab/>
            </w:r>
            <w:r w:rsidRPr="00D02B97">
              <w:rPr>
                <w:color w:val="808080"/>
              </w:rPr>
              <w:t>-- Corresponds to L1 parameter 'offset-pointA-set' (see 38.211, section FFS_Section)</w:t>
            </w:r>
          </w:p>
          <w:p w:rsidR="00493FD0" w:rsidRDefault="00493FD0" w:rsidP="00493FD0">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(1..ffsValue)) OF SCS-SpecificVirtualCarrier</w:t>
            </w:r>
            <w:r>
              <w:tab/>
            </w:r>
            <w:r>
              <w:tab/>
            </w:r>
            <w:r>
              <w:tab/>
            </w:r>
            <w:r>
              <w:tab/>
            </w:r>
            <w:r>
              <w:tab/>
            </w:r>
            <w:r>
              <w:tab/>
            </w:r>
            <w:r>
              <w:tab/>
            </w:r>
            <w:r w:rsidRPr="00D02B97">
              <w:rPr>
                <w:color w:val="993366"/>
              </w:rPr>
              <w:t>OPTIONAL</w:t>
            </w:r>
            <w:r>
              <w:t>,</w:t>
            </w:r>
          </w:p>
          <w:p w:rsidR="00493FD0" w:rsidRDefault="00493FD0" w:rsidP="00493FD0">
            <w:pPr>
              <w:pStyle w:val="PL"/>
            </w:pPr>
            <w:r>
              <w:tab/>
              <w:t>...</w:t>
            </w:r>
          </w:p>
          <w:p w:rsidR="00493FD0" w:rsidRDefault="00493FD0" w:rsidP="00493FD0">
            <w:pPr>
              <w:pStyle w:val="PL"/>
            </w:pPr>
            <w:r w:rsidRPr="00000A61">
              <w:t>}</w:t>
            </w:r>
          </w:p>
          <w:p w:rsidR="00493FD0" w:rsidRDefault="00493FD0" w:rsidP="00493FD0">
            <w:pPr>
              <w:pStyle w:val="PL"/>
            </w:pPr>
          </w:p>
          <w:p w:rsidR="00493FD0" w:rsidRDefault="00493FD0" w:rsidP="00493FD0">
            <w:pPr>
              <w:pStyle w:val="PL"/>
            </w:pPr>
            <w:r w:rsidRPr="000B7CF6">
              <w:t>SCS-SpecificVirtualCarrier</w:t>
            </w:r>
            <w:r>
              <w:t xml:space="preserve"> ::=</w:t>
            </w:r>
            <w:r>
              <w:tab/>
            </w:r>
            <w:r>
              <w:tab/>
            </w:r>
            <w:r>
              <w:tab/>
            </w:r>
            <w:r w:rsidRPr="00D02B97">
              <w:rPr>
                <w:color w:val="993366"/>
              </w:rPr>
              <w:t>SEQUENCE</w:t>
            </w:r>
            <w:r>
              <w:t xml:space="preserve"> {</w:t>
            </w:r>
          </w:p>
          <w:p w:rsidR="00493FD0" w:rsidRPr="00D02B97" w:rsidRDefault="00493FD0" w:rsidP="00493FD0">
            <w:pPr>
              <w:pStyle w:val="PL"/>
              <w:rPr>
                <w:color w:val="808080"/>
              </w:rPr>
            </w:pPr>
            <w:r>
              <w:tab/>
            </w:r>
            <w:r w:rsidRPr="00D02B97">
              <w:rPr>
                <w:color w:val="808080"/>
              </w:rPr>
              <w:t>-- Offset in frequency domain between Point A (lowest subcarrier of common PRB 0) and the lowest usable subcarrier on this virtual carrier.</w:t>
            </w:r>
          </w:p>
          <w:p w:rsidR="00493FD0" w:rsidRPr="00D02B97" w:rsidRDefault="00493FD0" w:rsidP="00493FD0">
            <w:pPr>
              <w:pStyle w:val="PL"/>
              <w:rPr>
                <w:color w:val="808080"/>
              </w:rPr>
            </w:pPr>
            <w:r>
              <w:tab/>
            </w:r>
            <w:r w:rsidRPr="00D02B97">
              <w:rPr>
                <w:color w:val="808080"/>
              </w:rPr>
              <w:t>-- The maximum value corresponds to 275*8-1. Corresponds to L1 parameter 'offset-pointA-low-scs' (see 38.211, section FFS_Section)</w:t>
            </w:r>
          </w:p>
          <w:p w:rsidR="00493FD0" w:rsidRDefault="00493FD0" w:rsidP="00493FD0">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rsidR="00493FD0" w:rsidRPr="00D02B97" w:rsidRDefault="00493FD0" w:rsidP="00493FD0">
            <w:pPr>
              <w:pStyle w:val="PL"/>
              <w:rPr>
                <w:color w:val="808080"/>
              </w:rPr>
            </w:pPr>
            <w:r>
              <w:tab/>
            </w:r>
            <w:r w:rsidRPr="00D02B97">
              <w:rPr>
                <w:color w:val="808080"/>
              </w:rPr>
              <w:t xml:space="preserve">-- Subcarrier spacing of this virtual carrier. It is used to convert the offsetToVirtualCarrier into an actual frequency. </w:t>
            </w:r>
          </w:p>
          <w:p w:rsidR="00493FD0" w:rsidRPr="00D02B97" w:rsidRDefault="00493FD0" w:rsidP="00493FD0">
            <w:pPr>
              <w:pStyle w:val="PL"/>
              <w:rPr>
                <w:color w:val="808080"/>
              </w:rPr>
            </w:pPr>
            <w:r>
              <w:tab/>
            </w:r>
            <w:r w:rsidRPr="00D02B97">
              <w:rPr>
                <w:color w:val="808080"/>
              </w:rPr>
              <w:t>-- Corresponds to L1 parameter 'ref-scs' (see 38.211, section FFS_Section)</w:t>
            </w:r>
          </w:p>
          <w:p w:rsidR="00493FD0" w:rsidRPr="00D02B97" w:rsidRDefault="00493FD0" w:rsidP="00493FD0">
            <w:pPr>
              <w:pStyle w:val="PL"/>
              <w:rPr>
                <w:color w:val="808080"/>
              </w:rPr>
            </w:pPr>
            <w:r>
              <w:tab/>
            </w:r>
            <w:r w:rsidRPr="00D02B97">
              <w:rPr>
                <w:color w:val="808080"/>
              </w:rPr>
              <w:t>-- FFS: Shouldn't this implicitly also be the SCS of all BWPs associated with this virtual carrier?</w:t>
            </w:r>
          </w:p>
          <w:p w:rsidR="00493FD0" w:rsidRDefault="00493FD0" w:rsidP="00493FD0">
            <w:pPr>
              <w:pStyle w:val="PL"/>
            </w:pPr>
            <w:r>
              <w:tab/>
              <w:t>subcarrierSpacing</w:t>
            </w:r>
            <w:r>
              <w:tab/>
            </w:r>
            <w:r>
              <w:tab/>
            </w:r>
            <w:r>
              <w:tab/>
            </w:r>
            <w:r>
              <w:tab/>
            </w:r>
            <w:r>
              <w:tab/>
              <w:t>SubcarrierSpacing</w:t>
            </w:r>
            <w:r>
              <w:tab/>
            </w:r>
            <w:r>
              <w:tab/>
            </w:r>
            <w:r>
              <w:tab/>
            </w:r>
            <w:r>
              <w:tab/>
            </w:r>
            <w:r>
              <w:tab/>
            </w:r>
            <w:r>
              <w:tab/>
            </w:r>
            <w:r>
              <w:tab/>
            </w:r>
            <w:r>
              <w:tab/>
            </w:r>
            <w:r>
              <w:tab/>
            </w:r>
            <w:r>
              <w:tab/>
            </w:r>
            <w:r>
              <w:tab/>
            </w:r>
            <w:r>
              <w:tab/>
            </w:r>
            <w:r>
              <w:tab/>
            </w:r>
            <w:r>
              <w:tab/>
            </w:r>
            <w:r>
              <w:tab/>
            </w:r>
            <w:r>
              <w:tab/>
            </w:r>
            <w:r>
              <w:tab/>
            </w:r>
            <w:r w:rsidRPr="00D02B97">
              <w:rPr>
                <w:color w:val="993366"/>
              </w:rPr>
              <w:t>OPTIONAL</w:t>
            </w:r>
            <w:r>
              <w:t>,</w:t>
            </w:r>
          </w:p>
          <w:p w:rsidR="00493FD0" w:rsidRPr="00D02B97" w:rsidRDefault="00493FD0" w:rsidP="00493FD0">
            <w:pPr>
              <w:pStyle w:val="PL"/>
              <w:rPr>
                <w:color w:val="808080"/>
              </w:rPr>
            </w:pPr>
            <w:r>
              <w:tab/>
            </w:r>
            <w:r w:rsidRPr="00D02B97">
              <w:rPr>
                <w:color w:val="808080"/>
              </w:rPr>
              <w:t>-- FFS_Description (see 38.211, section FFS_Section)</w:t>
            </w:r>
          </w:p>
          <w:p w:rsidR="00493FD0" w:rsidRDefault="00493FD0" w:rsidP="00493FD0">
            <w:pPr>
              <w:pStyle w:val="PL"/>
            </w:pPr>
            <w:r>
              <w:tab/>
              <w:t>k0</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p>
          <w:p w:rsidR="00493FD0" w:rsidRPr="00D02B97" w:rsidRDefault="00493FD0" w:rsidP="00493FD0">
            <w:pPr>
              <w:pStyle w:val="PL"/>
              <w:rPr>
                <w:color w:val="808080"/>
              </w:rPr>
            </w:pPr>
            <w:r>
              <w:tab/>
            </w:r>
            <w:r w:rsidRPr="00D02B97">
              <w:rPr>
                <w:color w:val="808080"/>
              </w:rPr>
              <w:t>-- Width of this virtual carrier in number of PRBs (using the subcarrier spacing defined for this virtual carrier)</w:t>
            </w:r>
          </w:p>
          <w:p w:rsidR="00493FD0" w:rsidRPr="00D02B97" w:rsidRDefault="00493FD0" w:rsidP="00493FD0">
            <w:pPr>
              <w:pStyle w:val="PL"/>
              <w:rPr>
                <w:color w:val="808080"/>
              </w:rPr>
            </w:pPr>
            <w:r>
              <w:tab/>
            </w:r>
            <w:r w:rsidRPr="00D02B97">
              <w:rPr>
                <w:color w:val="808080"/>
              </w:rPr>
              <w:t>-- Corresponds to L1 parameter 'BW' (see 38.211, section FFS_Section)</w:t>
            </w:r>
          </w:p>
          <w:p w:rsidR="00493FD0" w:rsidRDefault="00493FD0" w:rsidP="00493FD0">
            <w:pPr>
              <w:pStyle w:val="PL"/>
            </w:pPr>
            <w:r>
              <w:tab/>
              <w:t>carrierBandwidth</w:t>
            </w:r>
            <w:r>
              <w:tab/>
            </w:r>
            <w:r>
              <w:tab/>
            </w:r>
            <w:r>
              <w:tab/>
            </w:r>
            <w:r>
              <w:tab/>
            </w:r>
            <w:r>
              <w:tab/>
            </w:r>
            <w:r w:rsidRPr="00D02B97">
              <w:rPr>
                <w:color w:val="993366"/>
              </w:rPr>
              <w:t>INTEGER</w:t>
            </w:r>
            <w:r>
              <w:t xml:space="preserve"> (1..maxNrofPhysicalResourceBlocks)</w:t>
            </w:r>
            <w:r>
              <w:tab/>
            </w:r>
            <w:r>
              <w:tab/>
            </w:r>
            <w:r>
              <w:tab/>
            </w:r>
            <w:r>
              <w:tab/>
            </w:r>
            <w:r>
              <w:tab/>
            </w:r>
            <w:r>
              <w:tab/>
            </w:r>
            <w:r>
              <w:tab/>
            </w:r>
            <w:r>
              <w:tab/>
            </w:r>
            <w:r>
              <w:tab/>
            </w:r>
            <w:r>
              <w:tab/>
            </w:r>
            <w:r>
              <w:tab/>
            </w:r>
            <w:r w:rsidRPr="00D02B97">
              <w:rPr>
                <w:color w:val="993366"/>
              </w:rPr>
              <w:t>OPTIONAL</w:t>
            </w:r>
            <w:r>
              <w:t>,</w:t>
            </w:r>
          </w:p>
          <w:p w:rsidR="00493FD0" w:rsidRDefault="00493FD0" w:rsidP="00493FD0">
            <w:pPr>
              <w:pStyle w:val="PL"/>
            </w:pPr>
            <w:r>
              <w:tab/>
              <w:t>...</w:t>
            </w:r>
          </w:p>
          <w:p w:rsidR="00493FD0" w:rsidRDefault="00493FD0" w:rsidP="00493FD0">
            <w:pPr>
              <w:pStyle w:val="PL"/>
            </w:pPr>
            <w:r>
              <w:t>}</w:t>
            </w:r>
          </w:p>
          <w:p w:rsidR="00493FD0" w:rsidRPr="00000A61" w:rsidRDefault="00493FD0" w:rsidP="00493FD0">
            <w:pPr>
              <w:pStyle w:val="PL"/>
            </w:pPr>
          </w:p>
          <w:p w:rsidR="00493FD0" w:rsidRPr="00D02B97" w:rsidRDefault="00493FD0" w:rsidP="00493FD0">
            <w:pPr>
              <w:pStyle w:val="PL"/>
              <w:rPr>
                <w:rFonts w:eastAsia="MS Mincho"/>
                <w:color w:val="808080"/>
              </w:rPr>
            </w:pPr>
            <w:r w:rsidRPr="00D02B97">
              <w:rPr>
                <w:color w:val="808080"/>
              </w:rPr>
              <w:t>-- TAG-FREQUENCY-INFO-UL-STOP</w:t>
            </w:r>
          </w:p>
          <w:p w:rsidR="002551FD" w:rsidRPr="002551FD" w:rsidRDefault="00493FD0" w:rsidP="002551FD">
            <w:pPr>
              <w:pStyle w:val="PL"/>
              <w:rPr>
                <w:rFonts w:eastAsia="MS Mincho"/>
                <w:color w:val="808080"/>
              </w:rPr>
            </w:pPr>
            <w:r w:rsidRPr="00D02B97">
              <w:rPr>
                <w:rFonts w:eastAsia="MS Mincho"/>
                <w:color w:val="808080"/>
              </w:rPr>
              <w:t>-- ASN1STOP</w:t>
            </w:r>
          </w:p>
          <w:p w:rsidR="00493FD0" w:rsidRDefault="00493FD0" w:rsidP="00815DC4">
            <w:pPr>
              <w:pStyle w:val="a0"/>
              <w:rPr>
                <w:rFonts w:eastAsiaTheme="minorEastAsia"/>
                <w:lang w:eastAsia="zh-CN"/>
              </w:rPr>
            </w:pPr>
          </w:p>
        </w:tc>
      </w:tr>
    </w:tbl>
    <w:p w:rsidR="002B6325" w:rsidRDefault="002B6325" w:rsidP="002B6325">
      <w:pPr>
        <w:pStyle w:val="a0"/>
        <w:rPr>
          <w:rFonts w:eastAsiaTheme="minorEastAsia"/>
          <w:lang w:eastAsia="zh-CN"/>
        </w:rPr>
      </w:pPr>
    </w:p>
    <w:p w:rsidR="002B6325" w:rsidRDefault="002B6325" w:rsidP="002B6325">
      <w:pPr>
        <w:pStyle w:val="a0"/>
        <w:rPr>
          <w:rFonts w:eastAsiaTheme="minorEastAsia"/>
          <w:lang w:eastAsia="zh-CN"/>
        </w:rPr>
      </w:pPr>
      <w:r>
        <w:rPr>
          <w:rFonts w:eastAsiaTheme="minorEastAsia" w:hint="eastAsia"/>
          <w:lang w:eastAsia="zh-CN"/>
        </w:rPr>
        <w:t xml:space="preserve">The similar cell definition can be reused in idle/inactive mode. For a UE, a cell in idle/inactive mode is defined as {PCI+DL SSB frequency}. The DL SSB frequency can be obtained by the UE after detecting a SSB. </w:t>
      </w:r>
      <w:r w:rsidR="000C6EAC">
        <w:rPr>
          <w:rFonts w:eastAsiaTheme="minorEastAsia" w:hint="eastAsia"/>
          <w:lang w:eastAsia="zh-CN"/>
        </w:rPr>
        <w:t>If the cell {PCI+DL SSB frequency} broadcasts minimum SI, it can be considered as a cell that can be camped on.</w:t>
      </w:r>
    </w:p>
    <w:p w:rsidR="00B757E3" w:rsidRDefault="00B757E3" w:rsidP="002B6325">
      <w:pPr>
        <w:pStyle w:val="a0"/>
        <w:rPr>
          <w:rFonts w:eastAsiaTheme="minorEastAsia"/>
          <w:lang w:eastAsia="zh-CN"/>
        </w:rPr>
      </w:pPr>
      <w:r>
        <w:rPr>
          <w:rFonts w:eastAsiaTheme="minorEastAsia" w:hint="eastAsia"/>
          <w:lang w:eastAsia="zh-CN"/>
        </w:rPr>
        <w:t xml:space="preserve">If a wideband carrier with multiple BWPs has </w:t>
      </w:r>
      <w:r>
        <w:rPr>
          <w:rFonts w:eastAsiaTheme="minorEastAsia"/>
          <w:lang w:eastAsia="zh-CN"/>
        </w:rPr>
        <w:t>several</w:t>
      </w:r>
      <w:r>
        <w:rPr>
          <w:rFonts w:eastAsiaTheme="minorEastAsia" w:hint="eastAsia"/>
          <w:lang w:eastAsia="zh-CN"/>
        </w:rPr>
        <w:t xml:space="preserve"> SSBs broadcasting minimum SI, the UE can consider that there are several cells in the wideband carrier as {PCI+DL SSB frequency} </w:t>
      </w:r>
      <w:r w:rsidR="00874F64">
        <w:rPr>
          <w:rFonts w:eastAsiaTheme="minorEastAsia" w:hint="eastAsia"/>
          <w:lang w:eastAsia="zh-CN"/>
        </w:rPr>
        <w:t>of these cells are</w:t>
      </w:r>
      <w:r>
        <w:rPr>
          <w:rFonts w:eastAsiaTheme="minorEastAsia" w:hint="eastAsia"/>
          <w:lang w:eastAsia="zh-CN"/>
        </w:rPr>
        <w:t xml:space="preserve"> different.</w:t>
      </w:r>
      <w:r w:rsidR="00874F64">
        <w:rPr>
          <w:rFonts w:eastAsiaTheme="minorEastAsia" w:hint="eastAsia"/>
          <w:lang w:eastAsia="zh-CN"/>
        </w:rPr>
        <w:t xml:space="preserve"> The UE can perform cell reselection </w:t>
      </w:r>
      <w:r w:rsidR="00995327">
        <w:rPr>
          <w:rFonts w:eastAsiaTheme="minorEastAsia" w:hint="eastAsia"/>
          <w:lang w:eastAsia="zh-CN"/>
        </w:rPr>
        <w:t>among</w:t>
      </w:r>
      <w:r w:rsidR="00874F64">
        <w:rPr>
          <w:rFonts w:eastAsiaTheme="minorEastAsia" w:hint="eastAsia"/>
          <w:lang w:eastAsia="zh-CN"/>
        </w:rPr>
        <w:t xml:space="preserve"> these cells.</w:t>
      </w:r>
    </w:p>
    <w:p w:rsidR="002B6325" w:rsidRDefault="002B6325" w:rsidP="002B6325">
      <w:pPr>
        <w:pStyle w:val="a0"/>
        <w:rPr>
          <w:rFonts w:eastAsiaTheme="minorEastAsia"/>
          <w:b/>
          <w:lang w:eastAsia="zh-CN"/>
        </w:rPr>
      </w:pPr>
      <w:r w:rsidRPr="002B6325">
        <w:rPr>
          <w:rFonts w:eastAsiaTheme="minorEastAsia" w:hint="eastAsia"/>
          <w:b/>
          <w:lang w:eastAsia="zh-CN"/>
        </w:rPr>
        <w:lastRenderedPageBreak/>
        <w:t>Proposal 1: A cell in idle/inactive mode is defined as {PCI+DL SSB frequency}.</w:t>
      </w:r>
    </w:p>
    <w:p w:rsidR="000C6EAC" w:rsidRDefault="000C6EAC" w:rsidP="002B6325">
      <w:pPr>
        <w:pStyle w:val="a0"/>
        <w:rPr>
          <w:rFonts w:eastAsiaTheme="minorEastAsia"/>
          <w:lang w:eastAsia="zh-CN"/>
        </w:rPr>
      </w:pPr>
    </w:p>
    <w:p w:rsidR="002B6325" w:rsidRDefault="002B6325" w:rsidP="002B6325">
      <w:pPr>
        <w:pStyle w:val="a0"/>
        <w:numPr>
          <w:ilvl w:val="0"/>
          <w:numId w:val="12"/>
        </w:numPr>
        <w:rPr>
          <w:rFonts w:eastAsiaTheme="minorEastAsia"/>
          <w:lang w:eastAsia="zh-CN"/>
        </w:rPr>
      </w:pPr>
      <w:r>
        <w:rPr>
          <w:rFonts w:eastAsiaTheme="minorEastAsia" w:hint="eastAsia"/>
          <w:lang w:eastAsia="zh-CN"/>
        </w:rPr>
        <w:t>Measurement configuration in idle/inactive mode</w:t>
      </w:r>
    </w:p>
    <w:p w:rsidR="00586AED" w:rsidRDefault="00586AED" w:rsidP="00586AED">
      <w:pPr>
        <w:pStyle w:val="a0"/>
        <w:rPr>
          <w:rFonts w:eastAsiaTheme="minorEastAsia"/>
          <w:lang w:eastAsia="zh-CN"/>
        </w:rPr>
      </w:pPr>
      <w:r>
        <w:rPr>
          <w:rFonts w:eastAsiaTheme="minorEastAsia" w:hint="eastAsia"/>
          <w:lang w:eastAsia="zh-CN"/>
        </w:rPr>
        <w:t>In RAN</w:t>
      </w:r>
      <w:r w:rsidR="00995327">
        <w:rPr>
          <w:rFonts w:eastAsiaTheme="minorEastAsia" w:hint="eastAsia"/>
          <w:lang w:eastAsia="zh-CN"/>
        </w:rPr>
        <w:t>1</w:t>
      </w:r>
      <w:r>
        <w:rPr>
          <w:rFonts w:eastAsiaTheme="minorEastAsia" w:hint="eastAsia"/>
          <w:lang w:eastAsia="zh-CN"/>
        </w:rPr>
        <w:t>#91 meeting, it was agreed:</w:t>
      </w:r>
    </w:p>
    <w:tbl>
      <w:tblPr>
        <w:tblStyle w:val="a7"/>
        <w:tblW w:w="0" w:type="auto"/>
        <w:tblLook w:val="04A0"/>
      </w:tblPr>
      <w:tblGrid>
        <w:gridCol w:w="9288"/>
      </w:tblGrid>
      <w:tr w:rsidR="00586AED" w:rsidTr="00A12D5B">
        <w:tc>
          <w:tcPr>
            <w:tcW w:w="9288" w:type="dxa"/>
          </w:tcPr>
          <w:p w:rsidR="00586AED" w:rsidRPr="00113D0E" w:rsidRDefault="00586AED" w:rsidP="00A12D5B">
            <w:pPr>
              <w:pStyle w:val="af"/>
              <w:rPr>
                <w:sz w:val="18"/>
                <w:szCs w:val="18"/>
                <w:lang w:eastAsia="ko-KR"/>
              </w:rPr>
            </w:pPr>
            <w:r w:rsidRPr="00012E8C">
              <w:rPr>
                <w:sz w:val="18"/>
                <w:szCs w:val="18"/>
                <w:highlight w:val="green"/>
                <w:lang w:eastAsia="ko-KR"/>
              </w:rPr>
              <w:t>Agreements</w:t>
            </w:r>
            <w:r w:rsidRPr="00113D0E">
              <w:rPr>
                <w:sz w:val="18"/>
                <w:szCs w:val="18"/>
                <w:lang w:eastAsia="ko-KR"/>
              </w:rPr>
              <w:t>:</w:t>
            </w:r>
          </w:p>
          <w:p w:rsidR="00586AED" w:rsidRPr="00012E8C" w:rsidRDefault="00586AED" w:rsidP="00A12D5B">
            <w:pPr>
              <w:pStyle w:val="af"/>
              <w:numPr>
                <w:ilvl w:val="0"/>
                <w:numId w:val="14"/>
              </w:numPr>
              <w:overflowPunct/>
              <w:autoSpaceDE/>
              <w:autoSpaceDN/>
              <w:adjustRightInd/>
              <w:contextualSpacing w:val="0"/>
              <w:textAlignment w:val="auto"/>
              <w:rPr>
                <w:lang w:eastAsia="ko-KR"/>
              </w:rPr>
            </w:pPr>
            <w:r w:rsidRPr="00012E8C">
              <w:rPr>
                <w:lang w:eastAsia="ko-KR"/>
              </w:rPr>
              <w:t>For intra frequency measurements, SMTC window duration, timing offset and SMTC periodicity are signalled in either RMSI or OSI for IDLE mode, and RRC for CONNECTED mode</w:t>
            </w:r>
          </w:p>
          <w:p w:rsidR="00586AED" w:rsidRPr="00012E8C" w:rsidRDefault="00586AED" w:rsidP="00A12D5B">
            <w:pPr>
              <w:pStyle w:val="af"/>
              <w:numPr>
                <w:ilvl w:val="1"/>
                <w:numId w:val="14"/>
              </w:numPr>
              <w:overflowPunct/>
              <w:autoSpaceDE/>
              <w:autoSpaceDN/>
              <w:adjustRightInd/>
              <w:contextualSpacing w:val="0"/>
              <w:textAlignment w:val="auto"/>
              <w:rPr>
                <w:lang w:eastAsia="ko-KR"/>
              </w:rPr>
            </w:pPr>
            <w:r w:rsidRPr="00012E8C">
              <w:rPr>
                <w:lang w:eastAsia="ko-KR"/>
              </w:rPr>
              <w:t>For IDLE mode, RAN2 will decide the signalling container between RMSI and OSI</w:t>
            </w:r>
          </w:p>
          <w:p w:rsidR="00586AED" w:rsidRPr="00012E8C" w:rsidRDefault="00586AED" w:rsidP="00A12D5B">
            <w:pPr>
              <w:pStyle w:val="af"/>
              <w:numPr>
                <w:ilvl w:val="0"/>
                <w:numId w:val="14"/>
              </w:numPr>
              <w:overflowPunct/>
              <w:autoSpaceDE/>
              <w:autoSpaceDN/>
              <w:adjustRightInd/>
              <w:contextualSpacing w:val="0"/>
              <w:textAlignment w:val="auto"/>
              <w:rPr>
                <w:lang w:eastAsia="ko-KR"/>
              </w:rPr>
            </w:pPr>
            <w:r w:rsidRPr="00012E8C">
              <w:rPr>
                <w:lang w:eastAsia="ko-KR"/>
              </w:rPr>
              <w:t>For inter frequency measurements, SMTC window duration, timing offset and SMTC periodicity are signalled per frequency, in either RMSI or OSI by the serving cell for IDLE mode, and RRC for CONNECTED mode</w:t>
            </w:r>
          </w:p>
          <w:p w:rsidR="00586AED" w:rsidRPr="00E03491" w:rsidRDefault="00586AED" w:rsidP="00A12D5B">
            <w:pPr>
              <w:pStyle w:val="af"/>
              <w:numPr>
                <w:ilvl w:val="1"/>
                <w:numId w:val="14"/>
              </w:numPr>
              <w:overflowPunct/>
              <w:autoSpaceDE/>
              <w:autoSpaceDN/>
              <w:adjustRightInd/>
              <w:contextualSpacing w:val="0"/>
              <w:textAlignment w:val="auto"/>
              <w:rPr>
                <w:rFonts w:eastAsiaTheme="minorEastAsia"/>
                <w:lang w:eastAsia="zh-CN"/>
              </w:rPr>
            </w:pPr>
            <w:r w:rsidRPr="00012E8C">
              <w:rPr>
                <w:lang w:eastAsia="ko-KR"/>
              </w:rPr>
              <w:t>For IDLE mode, RAN2 will decide the signalling container between RMSI and OSI</w:t>
            </w:r>
          </w:p>
        </w:tc>
      </w:tr>
    </w:tbl>
    <w:p w:rsidR="00586AED" w:rsidRDefault="00586AED" w:rsidP="00815DC4">
      <w:pPr>
        <w:pStyle w:val="a0"/>
        <w:rPr>
          <w:rFonts w:eastAsiaTheme="minorEastAsia"/>
          <w:lang w:eastAsia="zh-CN"/>
        </w:rPr>
      </w:pPr>
      <w:r>
        <w:rPr>
          <w:rFonts w:eastAsiaTheme="minorEastAsia" w:hint="eastAsia"/>
          <w:lang w:eastAsia="zh-CN"/>
        </w:rPr>
        <w:t xml:space="preserve">Hence, </w:t>
      </w:r>
      <w:r w:rsidR="00665DA1">
        <w:rPr>
          <w:rFonts w:eastAsiaTheme="minorEastAsia"/>
          <w:lang w:eastAsia="zh-CN"/>
        </w:rPr>
        <w:t xml:space="preserve">the </w:t>
      </w:r>
      <w:r>
        <w:rPr>
          <w:rFonts w:eastAsiaTheme="minorEastAsia" w:hint="eastAsia"/>
          <w:lang w:eastAsia="zh-CN"/>
        </w:rPr>
        <w:t>network needs to broadcast intra-frequency and inter-frequency measurement related SSB configuration for cell reselection in idle/inactive mode.</w:t>
      </w:r>
      <w:r w:rsidR="00995327">
        <w:rPr>
          <w:rFonts w:eastAsiaTheme="minorEastAsia" w:hint="eastAsia"/>
          <w:lang w:eastAsia="zh-CN"/>
        </w:rPr>
        <w:t xml:space="preserve"> A wideband carrier with multiple BWPs has </w:t>
      </w:r>
      <w:r w:rsidR="00995327">
        <w:rPr>
          <w:rFonts w:eastAsiaTheme="minorEastAsia"/>
          <w:lang w:eastAsia="zh-CN"/>
        </w:rPr>
        <w:t>several</w:t>
      </w:r>
      <w:r w:rsidR="00995327">
        <w:rPr>
          <w:rFonts w:eastAsiaTheme="minorEastAsia" w:hint="eastAsia"/>
          <w:lang w:eastAsia="zh-CN"/>
        </w:rPr>
        <w:t xml:space="preserve"> SSBs. The relationship between SSB measurement configuration (measurement object) and BWP needs to be clarified.</w:t>
      </w:r>
    </w:p>
    <w:p w:rsidR="00995327" w:rsidRDefault="00995327" w:rsidP="00995327">
      <w:pPr>
        <w:pStyle w:val="a0"/>
        <w:rPr>
          <w:rFonts w:eastAsiaTheme="minorEastAsia"/>
          <w:lang w:eastAsia="zh-CN"/>
        </w:rPr>
      </w:pPr>
      <w:r>
        <w:rPr>
          <w:rFonts w:eastAsiaTheme="minorEastAsia" w:hint="eastAsia"/>
          <w:lang w:eastAsia="zh-CN"/>
        </w:rPr>
        <w:t>In RAN2#99bis, we discussed the measurement object in RRC connected mode with BWP and had the following agreements:</w:t>
      </w:r>
    </w:p>
    <w:tbl>
      <w:tblPr>
        <w:tblStyle w:val="a7"/>
        <w:tblW w:w="0" w:type="auto"/>
        <w:tblLook w:val="04A0"/>
      </w:tblPr>
      <w:tblGrid>
        <w:gridCol w:w="9288"/>
      </w:tblGrid>
      <w:tr w:rsidR="00995327" w:rsidTr="00A12D5B">
        <w:tc>
          <w:tcPr>
            <w:tcW w:w="9288" w:type="dxa"/>
          </w:tcPr>
          <w:p w:rsidR="00995327" w:rsidRPr="002B6325" w:rsidRDefault="00995327" w:rsidP="00A12D5B">
            <w:pPr>
              <w:pStyle w:val="a0"/>
              <w:rPr>
                <w:rFonts w:eastAsiaTheme="minorEastAsia"/>
                <w:lang w:val="en-GB" w:eastAsia="zh-CN"/>
              </w:rPr>
            </w:pPr>
            <w:r w:rsidRPr="002B6325">
              <w:rPr>
                <w:rFonts w:eastAsiaTheme="minorEastAsia"/>
                <w:lang w:val="en-GB" w:eastAsia="zh-CN"/>
              </w:rPr>
              <w:t>5</w:t>
            </w:r>
            <w:r w:rsidRPr="002B6325">
              <w:rPr>
                <w:rFonts w:eastAsiaTheme="minorEastAsia"/>
                <w:lang w:val="en-GB" w:eastAsia="zh-CN"/>
              </w:rPr>
              <w:tab/>
              <w:t>Each SS block frequency which needs to be measured by the UE should be configured as individual measurement object (i.e. one measurement object corresponds to a single SS block frequency).</w:t>
            </w:r>
          </w:p>
          <w:p w:rsidR="00995327" w:rsidRPr="002B6325" w:rsidRDefault="00995327" w:rsidP="00A12D5B">
            <w:pPr>
              <w:pStyle w:val="a0"/>
              <w:rPr>
                <w:rFonts w:eastAsiaTheme="minorEastAsia"/>
                <w:lang w:val="en-GB" w:eastAsia="zh-CN"/>
              </w:rPr>
            </w:pPr>
            <w:r w:rsidRPr="002B6325">
              <w:rPr>
                <w:rFonts w:eastAsiaTheme="minorEastAsia"/>
                <w:lang w:val="en-GB" w:eastAsia="zh-CN"/>
              </w:rPr>
              <w:t>6</w:t>
            </w:r>
            <w:r w:rsidRPr="002B6325">
              <w:rPr>
                <w:rFonts w:eastAsiaTheme="minorEastAsia"/>
                <w:lang w:val="en-GB" w:eastAsia="zh-CN"/>
              </w:rPr>
              <w:tab/>
              <w:t>The cell defining SS block is considered as the time reference of the serving cell, and for RRM serving cell measurements based on SSB (irrespective of which BWP is activated).</w:t>
            </w:r>
          </w:p>
        </w:tc>
      </w:tr>
    </w:tbl>
    <w:p w:rsidR="00995327" w:rsidRDefault="00995327" w:rsidP="00815DC4">
      <w:pPr>
        <w:pStyle w:val="a0"/>
        <w:rPr>
          <w:rFonts w:eastAsiaTheme="minorEastAsia"/>
          <w:lang w:eastAsia="zh-CN"/>
        </w:rPr>
      </w:pPr>
    </w:p>
    <w:p w:rsidR="00493FD0" w:rsidRDefault="002B6325" w:rsidP="00815DC4">
      <w:pPr>
        <w:pStyle w:val="a0"/>
        <w:rPr>
          <w:rFonts w:eastAsiaTheme="minorEastAsia"/>
          <w:lang w:eastAsia="zh-CN"/>
        </w:rPr>
      </w:pPr>
      <w:r>
        <w:rPr>
          <w:rFonts w:eastAsiaTheme="minorEastAsia" w:hint="eastAsia"/>
          <w:lang w:eastAsia="zh-CN"/>
        </w:rPr>
        <w:t xml:space="preserve">The similar principle can be reused in idle/inactive mode. </w:t>
      </w:r>
      <w:r w:rsidR="000C6EAC">
        <w:rPr>
          <w:rFonts w:eastAsiaTheme="minorEastAsia" w:hint="eastAsia"/>
          <w:lang w:eastAsia="zh-CN"/>
        </w:rPr>
        <w:t xml:space="preserve">Each SS block </w:t>
      </w:r>
      <w:r w:rsidR="000C6EAC">
        <w:rPr>
          <w:rFonts w:eastAsiaTheme="minorEastAsia"/>
          <w:lang w:eastAsia="zh-CN"/>
        </w:rPr>
        <w:t>frequency</w:t>
      </w:r>
      <w:r w:rsidR="000C6EAC">
        <w:rPr>
          <w:rFonts w:eastAsiaTheme="minorEastAsia" w:hint="eastAsia"/>
          <w:lang w:eastAsia="zh-CN"/>
        </w:rPr>
        <w:t xml:space="preserve">, which is denoted as </w:t>
      </w:r>
      <w:proofErr w:type="spellStart"/>
      <w:r w:rsidR="000C6EAC" w:rsidRPr="000C6EAC">
        <w:rPr>
          <w:i/>
          <w:szCs w:val="20"/>
        </w:rPr>
        <w:t>carrierFreq</w:t>
      </w:r>
      <w:proofErr w:type="spellEnd"/>
      <w:r w:rsidR="000C6EAC">
        <w:rPr>
          <w:szCs w:val="20"/>
        </w:rPr>
        <w:t xml:space="preserve"> (ARFCN-</w:t>
      </w:r>
      <w:proofErr w:type="spellStart"/>
      <w:r w:rsidR="000C6EAC">
        <w:rPr>
          <w:szCs w:val="20"/>
        </w:rPr>
        <w:t>ValueNR</w:t>
      </w:r>
      <w:proofErr w:type="spellEnd"/>
      <w:r w:rsidR="000C6EAC">
        <w:rPr>
          <w:szCs w:val="20"/>
        </w:rPr>
        <w:t>)</w:t>
      </w:r>
      <w:r w:rsidR="000C6EAC">
        <w:rPr>
          <w:rFonts w:eastAsiaTheme="minorEastAsia" w:hint="eastAsia"/>
          <w:szCs w:val="20"/>
          <w:lang w:eastAsia="zh-CN"/>
        </w:rPr>
        <w:t xml:space="preserve"> </w:t>
      </w:r>
      <w:r w:rsidR="000C6EAC">
        <w:rPr>
          <w:rFonts w:eastAsiaTheme="minorEastAsia" w:hint="eastAsia"/>
          <w:lang w:eastAsia="zh-CN"/>
        </w:rPr>
        <w:t xml:space="preserve">as defined in connected mode, is configured as an individual measurement object and be </w:t>
      </w:r>
      <w:r>
        <w:rPr>
          <w:rFonts w:eastAsiaTheme="minorEastAsia" w:hint="eastAsia"/>
          <w:lang w:eastAsia="zh-CN"/>
        </w:rPr>
        <w:t>broadcast</w:t>
      </w:r>
      <w:r w:rsidR="000C6EAC">
        <w:rPr>
          <w:rFonts w:eastAsiaTheme="minorEastAsia" w:hint="eastAsia"/>
          <w:lang w:eastAsia="zh-CN"/>
        </w:rPr>
        <w:t>ed</w:t>
      </w:r>
      <w:r>
        <w:rPr>
          <w:rFonts w:eastAsiaTheme="minorEastAsia" w:hint="eastAsia"/>
          <w:lang w:eastAsia="zh-CN"/>
        </w:rPr>
        <w:t xml:space="preserve"> </w:t>
      </w:r>
      <w:r w:rsidR="000C6EAC">
        <w:rPr>
          <w:rFonts w:eastAsiaTheme="minorEastAsia" w:hint="eastAsia"/>
          <w:lang w:eastAsia="zh-CN"/>
        </w:rPr>
        <w:t xml:space="preserve">via SI. </w:t>
      </w:r>
      <w:r w:rsidR="002B1AD9">
        <w:rPr>
          <w:rFonts w:eastAsiaTheme="minorEastAsia" w:hint="eastAsia"/>
          <w:lang w:eastAsia="zh-CN"/>
        </w:rPr>
        <w:t xml:space="preserve">Based on proposal 1, if a wideband carrier with multiple BWPs has </w:t>
      </w:r>
      <w:r w:rsidR="002B1AD9">
        <w:rPr>
          <w:rFonts w:eastAsiaTheme="minorEastAsia"/>
          <w:lang w:eastAsia="zh-CN"/>
        </w:rPr>
        <w:t>several</w:t>
      </w:r>
      <w:r w:rsidR="002B1AD9">
        <w:rPr>
          <w:rFonts w:eastAsiaTheme="minorEastAsia" w:hint="eastAsia"/>
          <w:lang w:eastAsia="zh-CN"/>
        </w:rPr>
        <w:t xml:space="preserve"> SSBs broadcasting minimum SI, the UE can consider that there are several cells in the wideband carrier as {PCI+DL SSB frequency} of these cells are different. If the corresponding SSB are different between these cell</w:t>
      </w:r>
      <w:r w:rsidR="00665DA1">
        <w:rPr>
          <w:rFonts w:eastAsiaTheme="minorEastAsia"/>
          <w:lang w:eastAsia="zh-CN"/>
        </w:rPr>
        <w:t>s</w:t>
      </w:r>
      <w:r w:rsidR="002B1AD9">
        <w:rPr>
          <w:rFonts w:eastAsiaTheme="minorEastAsia" w:hint="eastAsia"/>
          <w:lang w:eastAsia="zh-CN"/>
        </w:rPr>
        <w:t xml:space="preserve">, </w:t>
      </w:r>
      <w:r w:rsidR="00665DA1">
        <w:rPr>
          <w:rFonts w:eastAsiaTheme="minorEastAsia"/>
          <w:lang w:eastAsia="zh-CN"/>
        </w:rPr>
        <w:t xml:space="preserve">the </w:t>
      </w:r>
      <w:r w:rsidR="002B1AD9">
        <w:rPr>
          <w:rFonts w:eastAsiaTheme="minorEastAsia" w:hint="eastAsia"/>
          <w:lang w:eastAsia="zh-CN"/>
        </w:rPr>
        <w:t xml:space="preserve">network can configure different measurement objects (i.e. different SS block frequencies) for cell reselection. </w:t>
      </w:r>
      <w:r w:rsidR="00873634">
        <w:rPr>
          <w:rFonts w:eastAsiaTheme="minorEastAsia" w:hint="eastAsia"/>
          <w:lang w:eastAsia="zh-CN"/>
        </w:rPr>
        <w:t xml:space="preserve">Hence, </w:t>
      </w:r>
      <w:r w:rsidR="002B1AD9">
        <w:rPr>
          <w:rFonts w:eastAsiaTheme="minorEastAsia" w:hint="eastAsia"/>
          <w:lang w:eastAsia="zh-CN"/>
        </w:rPr>
        <w:t xml:space="preserve">same as RRC connected mode, </w:t>
      </w:r>
      <w:r w:rsidR="00873634">
        <w:rPr>
          <w:rFonts w:eastAsiaTheme="minorEastAsia" w:hint="eastAsia"/>
          <w:lang w:eastAsia="zh-CN"/>
        </w:rPr>
        <w:t xml:space="preserve">BWP is transparent to measurement configuration </w:t>
      </w:r>
      <w:r w:rsidR="002B1AD9">
        <w:rPr>
          <w:rFonts w:eastAsiaTheme="minorEastAsia" w:hint="eastAsia"/>
          <w:lang w:eastAsia="zh-CN"/>
        </w:rPr>
        <w:t xml:space="preserve">for cell reselection/selection </w:t>
      </w:r>
      <w:r w:rsidR="00873634">
        <w:rPr>
          <w:rFonts w:eastAsiaTheme="minorEastAsia" w:hint="eastAsia"/>
          <w:lang w:eastAsia="zh-CN"/>
        </w:rPr>
        <w:t>in idle/inactive mode.</w:t>
      </w:r>
    </w:p>
    <w:p w:rsidR="00B757E3" w:rsidRPr="00B757E3" w:rsidRDefault="000C6EAC" w:rsidP="00815DC4">
      <w:pPr>
        <w:pStyle w:val="a0"/>
        <w:rPr>
          <w:rFonts w:eastAsiaTheme="minorEastAsia"/>
          <w:b/>
          <w:lang w:val="en-GB" w:eastAsia="zh-CN"/>
        </w:rPr>
      </w:pPr>
      <w:r w:rsidRPr="00B757E3">
        <w:rPr>
          <w:rFonts w:eastAsiaTheme="minorEastAsia" w:hint="eastAsia"/>
          <w:b/>
          <w:lang w:val="en-GB" w:eastAsia="zh-CN"/>
        </w:rPr>
        <w:t>Proposal 2:</w:t>
      </w:r>
      <w:r w:rsidR="00B757E3" w:rsidRPr="00B757E3">
        <w:rPr>
          <w:rFonts w:eastAsiaTheme="minorEastAsia" w:hint="eastAsia"/>
          <w:b/>
          <w:lang w:val="en-GB" w:eastAsia="zh-CN"/>
        </w:rPr>
        <w:t xml:space="preserve"> In idle/inactive mode, each </w:t>
      </w:r>
      <w:r w:rsidR="00B757E3" w:rsidRPr="00B757E3">
        <w:rPr>
          <w:rFonts w:eastAsiaTheme="minorEastAsia"/>
          <w:b/>
          <w:lang w:val="en-GB" w:eastAsia="zh-CN"/>
        </w:rPr>
        <w:t>SS block frequency which needs to be measured by the UE should be configured as individual measurement object</w:t>
      </w:r>
      <w:r w:rsidR="00873634">
        <w:rPr>
          <w:rFonts w:eastAsiaTheme="minorEastAsia" w:hint="eastAsia"/>
          <w:b/>
          <w:lang w:val="en-GB" w:eastAsia="zh-CN"/>
        </w:rPr>
        <w:t>, and BWP is transparent to measurement configuration.</w:t>
      </w:r>
    </w:p>
    <w:p w:rsidR="002C6318" w:rsidRPr="00E0579C" w:rsidRDefault="002C6318" w:rsidP="000909F5">
      <w:pPr>
        <w:pStyle w:val="1"/>
        <w:jc w:val="both"/>
        <w:rPr>
          <w:szCs w:val="28"/>
        </w:rPr>
      </w:pPr>
      <w:r w:rsidRPr="00E0579C">
        <w:rPr>
          <w:szCs w:val="28"/>
        </w:rPr>
        <w:t>Conclusion</w:t>
      </w:r>
    </w:p>
    <w:p w:rsidR="00107CF2" w:rsidRDefault="00024C40" w:rsidP="00107CF2">
      <w:pPr>
        <w:pStyle w:val="a0"/>
        <w:rPr>
          <w:rFonts w:eastAsiaTheme="minorEastAsia" w:hint="eastAsia"/>
          <w:lang w:val="en-GB" w:eastAsia="zh-CN"/>
        </w:rPr>
      </w:pPr>
      <w:r>
        <w:rPr>
          <w:rFonts w:eastAsiaTheme="minorEastAsia" w:hint="eastAsia"/>
          <w:lang w:eastAsia="zh-CN"/>
        </w:rPr>
        <w:t>In this contribution</w:t>
      </w:r>
      <w:r w:rsidR="00AE049A">
        <w:rPr>
          <w:rFonts w:eastAsiaTheme="minorEastAsia" w:hint="eastAsia"/>
          <w:lang w:eastAsia="zh-CN"/>
        </w:rPr>
        <w:t xml:space="preserve">, </w:t>
      </w:r>
      <w:r w:rsidR="00AE049A" w:rsidRPr="008A06EC">
        <w:rPr>
          <w:rFonts w:eastAsiaTheme="minorEastAsia"/>
          <w:lang w:val="en-GB" w:eastAsia="zh-CN"/>
        </w:rPr>
        <w:t xml:space="preserve">we </w:t>
      </w:r>
      <w:r w:rsidR="00AE049A">
        <w:rPr>
          <w:rFonts w:eastAsiaTheme="minorEastAsia" w:hint="eastAsia"/>
          <w:lang w:val="en-GB" w:eastAsia="zh-CN"/>
        </w:rPr>
        <w:t>analyze</w:t>
      </w:r>
      <w:r w:rsidR="00AE049A" w:rsidRPr="008A06EC">
        <w:rPr>
          <w:rFonts w:eastAsiaTheme="minorEastAsia"/>
          <w:lang w:val="en-GB" w:eastAsia="zh-CN"/>
        </w:rPr>
        <w:t xml:space="preserve"> </w:t>
      </w:r>
      <w:r w:rsidR="00AE049A">
        <w:rPr>
          <w:rFonts w:eastAsiaTheme="minorEastAsia" w:hint="eastAsia"/>
          <w:lang w:val="en-GB" w:eastAsia="zh-CN"/>
        </w:rPr>
        <w:t>BWP impacts when UE is in idle or inactive mode, and suggest BWP is transparent to cell definition and measurement configuration in idle/inactive mode.</w:t>
      </w:r>
    </w:p>
    <w:p w:rsidR="00AE049A" w:rsidRDefault="00AE049A" w:rsidP="00107CF2">
      <w:pPr>
        <w:pStyle w:val="a0"/>
        <w:rPr>
          <w:rFonts w:eastAsiaTheme="minorEastAsia"/>
          <w:lang w:val="en-GB" w:eastAsia="zh-CN"/>
        </w:rPr>
      </w:pPr>
      <w:r w:rsidRPr="002B6325">
        <w:rPr>
          <w:rFonts w:eastAsiaTheme="minorEastAsia" w:hint="eastAsia"/>
          <w:b/>
          <w:lang w:eastAsia="zh-CN"/>
        </w:rPr>
        <w:t>Proposal 1: A cell in idle/inactive mode is defined as {PCI+DL SSB frequency}.</w:t>
      </w:r>
    </w:p>
    <w:p w:rsidR="00D01741" w:rsidRDefault="00AE049A" w:rsidP="008E268F">
      <w:pPr>
        <w:pStyle w:val="a0"/>
        <w:rPr>
          <w:rFonts w:eastAsiaTheme="minorEastAsia"/>
          <w:lang w:val="en-GB" w:eastAsia="zh-CN"/>
        </w:rPr>
      </w:pPr>
      <w:r w:rsidRPr="00B757E3">
        <w:rPr>
          <w:rFonts w:eastAsiaTheme="minorEastAsia" w:hint="eastAsia"/>
          <w:b/>
          <w:lang w:val="en-GB" w:eastAsia="zh-CN"/>
        </w:rPr>
        <w:t xml:space="preserve">Proposal 2: In idle/inactive mode, each </w:t>
      </w:r>
      <w:r w:rsidRPr="00B757E3">
        <w:rPr>
          <w:rFonts w:eastAsiaTheme="minorEastAsia"/>
          <w:b/>
          <w:lang w:val="en-GB" w:eastAsia="zh-CN"/>
        </w:rPr>
        <w:t>SS block frequency which needs to be measured by the UE should be configured as individual measurement object</w:t>
      </w:r>
      <w:r>
        <w:rPr>
          <w:rFonts w:eastAsiaTheme="minorEastAsia" w:hint="eastAsia"/>
          <w:b/>
          <w:lang w:val="en-GB" w:eastAsia="zh-CN"/>
        </w:rPr>
        <w:t>, and BWP is transparent to measurement configuration.</w:t>
      </w:r>
    </w:p>
    <w:p w:rsidR="00252493" w:rsidRDefault="00252493" w:rsidP="00252493">
      <w:pPr>
        <w:pStyle w:val="1"/>
        <w:jc w:val="both"/>
        <w:rPr>
          <w:rFonts w:eastAsiaTheme="minorEastAsia"/>
          <w:szCs w:val="28"/>
        </w:rPr>
      </w:pPr>
      <w:r w:rsidRPr="00E0579C">
        <w:rPr>
          <w:rFonts w:hint="eastAsia"/>
          <w:szCs w:val="28"/>
        </w:rPr>
        <w:t>Reference</w:t>
      </w:r>
    </w:p>
    <w:p w:rsidR="00874F64" w:rsidRPr="00874F64" w:rsidRDefault="00874F64" w:rsidP="00874F64">
      <w:pPr>
        <w:pStyle w:val="a0"/>
        <w:rPr>
          <w:rFonts w:eastAsiaTheme="minorEastAsia"/>
          <w:lang w:eastAsia="zh-CN"/>
        </w:rPr>
      </w:pPr>
      <w:r>
        <w:rPr>
          <w:rFonts w:eastAsiaTheme="minorEastAsia" w:hint="eastAsia"/>
          <w:lang w:eastAsia="zh-CN"/>
        </w:rPr>
        <w:t>[1] TS 38.331 v101</w:t>
      </w:r>
    </w:p>
    <w:sectPr w:rsidR="00874F64" w:rsidRPr="00874F64"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3DC3" w:rsidRDefault="000D3DC3">
      <w:r>
        <w:separator/>
      </w:r>
    </w:p>
  </w:endnote>
  <w:endnote w:type="continuationSeparator" w:id="0">
    <w:p w:rsidR="000D3DC3" w:rsidRDefault="000D3DC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273546"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273546"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AE049A">
      <w:rPr>
        <w:rStyle w:val="ae"/>
        <w:noProof/>
      </w:rPr>
      <w:t>3</w:t>
    </w:r>
    <w:r>
      <w:rPr>
        <w:rStyle w:val="ae"/>
      </w:rPr>
      <w:fldChar w:fldCharType="end"/>
    </w:r>
  </w:p>
  <w:p w:rsidR="00A43638" w:rsidRPr="00B757E3" w:rsidRDefault="004A236F" w:rsidP="00D2528A">
    <w:pPr>
      <w:pStyle w:val="ac"/>
      <w:tabs>
        <w:tab w:val="left" w:pos="2552"/>
      </w:tabs>
      <w:rPr>
        <w:rFonts w:eastAsiaTheme="minorEastAsia"/>
        <w:sz w:val="20"/>
        <w:szCs w:val="20"/>
        <w:lang w:eastAsia="zh-CN"/>
      </w:rPr>
    </w:pPr>
    <w:r w:rsidRPr="004A236F">
      <w:rPr>
        <w:rFonts w:eastAsia="SimSun"/>
        <w:sz w:val="20"/>
        <w:szCs w:val="20"/>
        <w:lang w:eastAsia="zh-CN"/>
      </w:rPr>
      <w:t>R2-1</w:t>
    </w:r>
    <w:r w:rsidR="00B757E3">
      <w:rPr>
        <w:rFonts w:eastAsiaTheme="minorEastAsia" w:hint="eastAsia"/>
        <w:sz w:val="20"/>
        <w:szCs w:val="20"/>
        <w:lang w:eastAsia="zh-CN"/>
      </w:rPr>
      <w:t>8</w:t>
    </w:r>
    <w:r w:rsidR="00AE049A">
      <w:rPr>
        <w:rFonts w:eastAsiaTheme="minorEastAsia" w:hint="eastAsia"/>
        <w:sz w:val="20"/>
        <w:szCs w:val="20"/>
        <w:lang w:eastAsia="zh-CN"/>
      </w:rPr>
      <w:t>00129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3DC3" w:rsidRDefault="000D3DC3">
      <w:r>
        <w:separator/>
      </w:r>
    </w:p>
  </w:footnote>
  <w:footnote w:type="continuationSeparator" w:id="0">
    <w:p w:rsidR="000D3DC3" w:rsidRDefault="000D3D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nsid w:val="7D43468E"/>
    <w:multiLevelType w:val="hybridMultilevel"/>
    <w:tmpl w:val="E3A4B624"/>
    <w:lvl w:ilvl="0" w:tplc="7DA0E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3"/>
  </w:num>
  <w:num w:numId="4">
    <w:abstractNumId w:val="0"/>
  </w:num>
  <w:num w:numId="5">
    <w:abstractNumId w:val="5"/>
  </w:num>
  <w:num w:numId="6">
    <w:abstractNumId w:val="1"/>
  </w:num>
  <w:num w:numId="7">
    <w:abstractNumId w:val="4"/>
  </w:num>
  <w:num w:numId="8">
    <w:abstractNumId w:val="9"/>
  </w:num>
  <w:num w:numId="9">
    <w:abstractNumId w:val="9"/>
  </w:num>
  <w:num w:numId="10">
    <w:abstractNumId w:val="9"/>
  </w:num>
  <w:num w:numId="11">
    <w:abstractNumId w:val="6"/>
  </w:num>
  <w:num w:numId="12">
    <w:abstractNumId w:val="10"/>
  </w:num>
  <w:num w:numId="13">
    <w:abstractNumId w:val="8"/>
  </w:num>
  <w:num w:numId="14">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9933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C40"/>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E49"/>
    <w:rsid w:val="0005729D"/>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C6EAC"/>
    <w:rsid w:val="000D0C7D"/>
    <w:rsid w:val="000D2630"/>
    <w:rsid w:val="000D2969"/>
    <w:rsid w:val="000D2BDA"/>
    <w:rsid w:val="000D3C43"/>
    <w:rsid w:val="000D3DC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A87"/>
    <w:rsid w:val="001851EA"/>
    <w:rsid w:val="0018633C"/>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168F"/>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C11"/>
    <w:rsid w:val="00250E0E"/>
    <w:rsid w:val="00251771"/>
    <w:rsid w:val="002522BE"/>
    <w:rsid w:val="00252493"/>
    <w:rsid w:val="00252939"/>
    <w:rsid w:val="002547A4"/>
    <w:rsid w:val="002551FD"/>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3546"/>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1AD9"/>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6877"/>
    <w:rsid w:val="002E0148"/>
    <w:rsid w:val="002E21D0"/>
    <w:rsid w:val="002E3191"/>
    <w:rsid w:val="002E345A"/>
    <w:rsid w:val="002E3513"/>
    <w:rsid w:val="002E387C"/>
    <w:rsid w:val="002E406B"/>
    <w:rsid w:val="002E4B90"/>
    <w:rsid w:val="002E6178"/>
    <w:rsid w:val="002E68E9"/>
    <w:rsid w:val="002E7146"/>
    <w:rsid w:val="002F2043"/>
    <w:rsid w:val="002F2907"/>
    <w:rsid w:val="002F3D46"/>
    <w:rsid w:val="002F4476"/>
    <w:rsid w:val="002F50DA"/>
    <w:rsid w:val="002F5587"/>
    <w:rsid w:val="002F6A84"/>
    <w:rsid w:val="002F6D02"/>
    <w:rsid w:val="002F7F01"/>
    <w:rsid w:val="00300156"/>
    <w:rsid w:val="003004BB"/>
    <w:rsid w:val="003007AC"/>
    <w:rsid w:val="00302017"/>
    <w:rsid w:val="0030206B"/>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D37"/>
    <w:rsid w:val="003A5E25"/>
    <w:rsid w:val="003A695E"/>
    <w:rsid w:val="003A6A56"/>
    <w:rsid w:val="003A7426"/>
    <w:rsid w:val="003A77AA"/>
    <w:rsid w:val="003A787B"/>
    <w:rsid w:val="003B093A"/>
    <w:rsid w:val="003B113D"/>
    <w:rsid w:val="003B2D6A"/>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4CBC"/>
    <w:rsid w:val="00585598"/>
    <w:rsid w:val="005860CF"/>
    <w:rsid w:val="00586AED"/>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07"/>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361"/>
    <w:rsid w:val="0063360F"/>
    <w:rsid w:val="006342F8"/>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5DA1"/>
    <w:rsid w:val="0066788E"/>
    <w:rsid w:val="006709B2"/>
    <w:rsid w:val="0067185C"/>
    <w:rsid w:val="00671861"/>
    <w:rsid w:val="00672002"/>
    <w:rsid w:val="00674D55"/>
    <w:rsid w:val="00674F5B"/>
    <w:rsid w:val="00675144"/>
    <w:rsid w:val="00675153"/>
    <w:rsid w:val="00675C2D"/>
    <w:rsid w:val="00677326"/>
    <w:rsid w:val="0067772D"/>
    <w:rsid w:val="0068036B"/>
    <w:rsid w:val="00680431"/>
    <w:rsid w:val="00680AE7"/>
    <w:rsid w:val="00681EAE"/>
    <w:rsid w:val="00682010"/>
    <w:rsid w:val="006821AE"/>
    <w:rsid w:val="006829E5"/>
    <w:rsid w:val="00682EC8"/>
    <w:rsid w:val="0068324A"/>
    <w:rsid w:val="00683C68"/>
    <w:rsid w:val="00683FF0"/>
    <w:rsid w:val="006843CB"/>
    <w:rsid w:val="00684712"/>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12A5"/>
    <w:rsid w:val="006E2534"/>
    <w:rsid w:val="006E2A0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3E6"/>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3D0F"/>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DC4"/>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0F9"/>
    <w:rsid w:val="008666C1"/>
    <w:rsid w:val="0086798E"/>
    <w:rsid w:val="00871117"/>
    <w:rsid w:val="008715A4"/>
    <w:rsid w:val="00873634"/>
    <w:rsid w:val="00874F64"/>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327"/>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74D"/>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9A"/>
    <w:rsid w:val="00AE04BC"/>
    <w:rsid w:val="00AE1209"/>
    <w:rsid w:val="00AE220B"/>
    <w:rsid w:val="00AE2781"/>
    <w:rsid w:val="00AE3F42"/>
    <w:rsid w:val="00AE4039"/>
    <w:rsid w:val="00AE4E39"/>
    <w:rsid w:val="00AE4FDA"/>
    <w:rsid w:val="00AE5E91"/>
    <w:rsid w:val="00AE663C"/>
    <w:rsid w:val="00AF270A"/>
    <w:rsid w:val="00AF2A81"/>
    <w:rsid w:val="00AF31F7"/>
    <w:rsid w:val="00AF38B9"/>
    <w:rsid w:val="00AF3EA2"/>
    <w:rsid w:val="00AF4399"/>
    <w:rsid w:val="00AF5E01"/>
    <w:rsid w:val="00AF5F93"/>
    <w:rsid w:val="00AF6605"/>
    <w:rsid w:val="00AF72EA"/>
    <w:rsid w:val="00AF764A"/>
    <w:rsid w:val="00B02282"/>
    <w:rsid w:val="00B022FC"/>
    <w:rsid w:val="00B03464"/>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11DC"/>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2AB7"/>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4DFC"/>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2C9F"/>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1741"/>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DDD"/>
    <w:rsid w:val="00D65F95"/>
    <w:rsid w:val="00D67DB1"/>
    <w:rsid w:val="00D67FFC"/>
    <w:rsid w:val="00D7093F"/>
    <w:rsid w:val="00D725F2"/>
    <w:rsid w:val="00D72B31"/>
    <w:rsid w:val="00D736C3"/>
    <w:rsid w:val="00D756E1"/>
    <w:rsid w:val="00D766AF"/>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3491"/>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1A8D"/>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10FE"/>
    <w:rsid w:val="00FB254C"/>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1,목록 단락 Char1,リスト段落 Char1"/>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character" w:customStyle="1" w:styleId="B3Char2">
    <w:name w:val="B3 Char2"/>
    <w:rsid w:val="00B03464"/>
    <w:rPr>
      <w:rFonts w:ascii="Times New Roman" w:hAnsi="Times New Roman"/>
    </w:rPr>
  </w:style>
  <w:style w:type="character" w:customStyle="1" w:styleId="3Char">
    <w:name w:val="标题 3 Char"/>
    <w:link w:val="3"/>
    <w:rsid w:val="00D01741"/>
    <w:rPr>
      <w:rFonts w:ascii="Arial" w:eastAsia="MS Mincho" w:hAnsi="Arial" w:cs="Arial"/>
      <w:b/>
      <w:bCs/>
      <w:sz w:val="26"/>
      <w:szCs w:val="26"/>
      <w:lang w:eastAsia="en-US"/>
    </w:rPr>
  </w:style>
  <w:style w:type="paragraph" w:customStyle="1" w:styleId="EmailDiscussion">
    <w:name w:val="EmailDiscussion"/>
    <w:basedOn w:val="a"/>
    <w:next w:val="a"/>
    <w:rsid w:val="00D0174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493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93FD0"/>
    <w:rPr>
      <w:rFonts w:ascii="Courier New" w:hAnsi="Courier New"/>
      <w:noProof/>
      <w:sz w:val="16"/>
      <w:shd w:val="clear" w:color="auto" w:fill="E6E6E6"/>
      <w:lang w:val="en-GB" w:eastAsia="sv-SE"/>
    </w:rPr>
  </w:style>
  <w:style w:type="character" w:customStyle="1" w:styleId="B1Char1">
    <w:name w:val="B1 Char1"/>
    <w:qFormat/>
    <w:rsid w:val="000C6EAC"/>
    <w:rPr>
      <w:lang w:val="en-GB" w:eastAsia="en-US"/>
    </w:rPr>
  </w:style>
  <w:style w:type="character" w:customStyle="1" w:styleId="Char10">
    <w:name w:val="列出段落 Char1"/>
    <w:aliases w:val="- Bullets Char,목록 단락 Char,リスト段落 Char"/>
    <w:uiPriority w:val="34"/>
    <w:qFormat/>
    <w:rsid w:val="00E03491"/>
    <w:rPr>
      <w:rFonts w:ascii="Times" w:hAnsi="Times"/>
      <w:szCs w:val="24"/>
      <w:lang w:val="en-GB"/>
    </w:rPr>
  </w:style>
  <w:style w:type="numbering" w:customStyle="1" w:styleId="StyleBulletedSymbolsymbolLeft025Hanging0252">
    <w:name w:val="Style Bulleted Symbol (symbol) Left:  0.25&quot; Hanging:  0.25&quot;2"/>
    <w:basedOn w:val="a3"/>
    <w:rsid w:val="00E03491"/>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9036771">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8B472-61E2-4C26-85CB-8763F78C7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1158</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2018-01-11T02:17:00Z</dcterms:created>
  <dcterms:modified xsi:type="dcterms:W3CDTF">2018-01-11T02:17:00Z</dcterms:modified>
</cp:coreProperties>
</file>